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40" w:rsidRPr="0063175C" w:rsidRDefault="007C1F40" w:rsidP="007C1F40">
      <w:pPr>
        <w:ind w:left="-426"/>
        <w:jc w:val="right"/>
        <w:rPr>
          <w:rFonts w:ascii="GHEA Grapalat" w:hAnsi="GHEA Grapalat"/>
          <w:sz w:val="24"/>
          <w:lang w:val="hy-AM"/>
        </w:rPr>
      </w:pPr>
      <w:r w:rsidRPr="0063175C">
        <w:rPr>
          <w:rFonts w:ascii="GHEA Grapalat" w:hAnsi="GHEA Grapalat"/>
          <w:sz w:val="24"/>
          <w:lang w:val="hy-AM"/>
        </w:rPr>
        <w:t>ՆԱԽԱԳԻԾ</w:t>
      </w:r>
    </w:p>
    <w:p w:rsidR="007C1F40" w:rsidRPr="0063175C" w:rsidRDefault="007C1F40" w:rsidP="007C1F40">
      <w:pPr>
        <w:ind w:left="-426"/>
        <w:jc w:val="center"/>
        <w:rPr>
          <w:rFonts w:ascii="GHEA Grapalat" w:hAnsi="GHEA Grapalat"/>
          <w:b/>
          <w:sz w:val="28"/>
          <w:lang w:val="hy-AM"/>
        </w:rPr>
      </w:pPr>
      <w:r w:rsidRPr="0063175C">
        <w:rPr>
          <w:rFonts w:ascii="GHEA Grapalat" w:hAnsi="GHEA Grapalat"/>
          <w:b/>
          <w:sz w:val="28"/>
          <w:lang w:val="hy-AM"/>
        </w:rPr>
        <w:t>ՀԱՅԱՍՏԱՆԻ ՀԱՆՐԱՊԵՏՈՒԹՅԱՆ ԿԱՌԱՎԱՐՈՒԹՅՈՒՆ</w:t>
      </w:r>
    </w:p>
    <w:p w:rsidR="007C1F40" w:rsidRPr="0063175C" w:rsidRDefault="007C1F40" w:rsidP="007C1F40">
      <w:pPr>
        <w:ind w:left="-426"/>
        <w:jc w:val="center"/>
        <w:rPr>
          <w:rFonts w:ascii="GHEA Grapalat" w:hAnsi="GHEA Grapalat"/>
          <w:b/>
          <w:sz w:val="28"/>
          <w:lang w:val="hy-AM"/>
        </w:rPr>
      </w:pPr>
      <w:r w:rsidRPr="0063175C">
        <w:rPr>
          <w:rFonts w:ascii="GHEA Grapalat" w:hAnsi="GHEA Grapalat"/>
          <w:b/>
          <w:sz w:val="28"/>
          <w:lang w:val="hy-AM"/>
        </w:rPr>
        <w:t>Ո Ր Ո Շ ՈՒ Մ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left="-426" w:firstLine="375"/>
        <w:jc w:val="center"/>
        <w:rPr>
          <w:rFonts w:ascii="GHEA Grapalat" w:hAnsi="GHEA Grapalat"/>
          <w:b/>
          <w:sz w:val="28"/>
          <w:lang w:val="hy-AM"/>
        </w:rPr>
      </w:pPr>
    </w:p>
    <w:p w:rsidR="007C1F40" w:rsidRPr="0063175C" w:rsidRDefault="007C1F40" w:rsidP="007C1F40">
      <w:pPr>
        <w:spacing w:line="360" w:lineRule="auto"/>
        <w:ind w:left="-426"/>
        <w:jc w:val="center"/>
        <w:rPr>
          <w:rFonts w:ascii="GHEA Grapalat" w:hAnsi="GHEA Grapalat"/>
          <w:sz w:val="24"/>
          <w:szCs w:val="24"/>
          <w:lang w:val="hy-AM"/>
        </w:rPr>
      </w:pPr>
      <w:r w:rsidRPr="0063175C">
        <w:rPr>
          <w:rFonts w:ascii="GHEA Grapalat" w:hAnsi="GHEA Grapalat"/>
          <w:sz w:val="24"/>
          <w:szCs w:val="24"/>
          <w:lang w:val="hy-AM"/>
        </w:rPr>
        <w:t>2018 թվականի ______________-ի   N-     Ն</w:t>
      </w:r>
    </w:p>
    <w:p w:rsidR="007C1F40" w:rsidRPr="0063175C" w:rsidRDefault="007C1F40" w:rsidP="007C1F40">
      <w:pPr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3175C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 2013 ԹՎԱԿԱՆԻ ՓԵՏՐՎԱՐԻ 21-Ի N 218-Ն ՈՐՈՇՄԱՆ ՄԵՋ ՓՈՓՈԽՈՒԹՅՈՒՆՆԵՐ ԿԱՏԱՐԵԼՈՒ ՄԱՍԻՆ</w:t>
      </w:r>
    </w:p>
    <w:p w:rsidR="007C1F40" w:rsidRPr="0063175C" w:rsidRDefault="007C1F40" w:rsidP="007C1F40">
      <w:pPr>
        <w:spacing w:after="120"/>
        <w:ind w:left="-425"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63175C">
        <w:rPr>
          <w:rFonts w:ascii="GHEA Grapalat" w:hAnsi="GHEA Grapalat"/>
          <w:sz w:val="24"/>
          <w:szCs w:val="24"/>
          <w:lang w:val="hy-AM"/>
        </w:rPr>
        <w:t xml:space="preserve">      </w:t>
      </w:r>
    </w:p>
    <w:p w:rsidR="007C1F40" w:rsidRPr="0063175C" w:rsidRDefault="007C1F40" w:rsidP="007C1F40">
      <w:pPr>
        <w:spacing w:after="120"/>
        <w:ind w:left="-425" w:firstLine="1133"/>
        <w:jc w:val="both"/>
        <w:rPr>
          <w:rFonts w:ascii="GHEA Grapalat" w:hAnsi="GHEA Grapalat"/>
          <w:sz w:val="24"/>
          <w:szCs w:val="24"/>
          <w:lang w:val="hy-AM"/>
        </w:rPr>
      </w:pPr>
      <w:r w:rsidRPr="0063175C">
        <w:rPr>
          <w:rFonts w:ascii="GHEA Grapalat" w:hAnsi="GHEA Grapalat"/>
          <w:sz w:val="24"/>
          <w:szCs w:val="24"/>
          <w:lang w:val="hy-AM"/>
        </w:rPr>
        <w:t xml:space="preserve">   Հայաստանի Հանրապետության կառավարությունը որոշում է.</w:t>
      </w:r>
    </w:p>
    <w:p w:rsidR="00F07925" w:rsidRPr="0063175C" w:rsidRDefault="007C1F40" w:rsidP="007C1F40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3175C">
        <w:rPr>
          <w:rFonts w:ascii="GHEA Grapalat" w:hAnsi="GHEA Grapalat"/>
          <w:sz w:val="24"/>
          <w:szCs w:val="24"/>
          <w:lang w:val="hy-AM"/>
        </w:rPr>
        <w:t>1. Հայաստանի Հանրապետության կառավարության 2013 թվականի փետրվարի 21-ի «Հայաստանի Հանրապետություն ներմուծվող սննդամթերքի ռիսկայնության հիման վրա հսկողության մեթոդաբանությունը հաստատելու մասին» N218-Ն որոշման</w:t>
      </w:r>
      <w:r w:rsidR="00113D88" w:rsidRPr="00113D88">
        <w:rPr>
          <w:rFonts w:ascii="GHEA Grapalat" w:hAnsi="GHEA Grapalat"/>
          <w:sz w:val="24"/>
          <w:szCs w:val="24"/>
          <w:lang w:val="hy-AM"/>
        </w:rPr>
        <w:t xml:space="preserve"> (այսուհետ՝ որոշում)</w:t>
      </w:r>
      <w:r w:rsidR="00F07925" w:rsidRPr="0063175C">
        <w:rPr>
          <w:rFonts w:ascii="GHEA Grapalat" w:hAnsi="GHEA Grapalat"/>
          <w:sz w:val="24"/>
          <w:szCs w:val="24"/>
          <w:lang w:val="hy-AM"/>
        </w:rPr>
        <w:t xml:space="preserve"> մեջ կատարել հետևյան փոփոխություններ</w:t>
      </w:r>
      <w:r w:rsidR="00953EF5" w:rsidRPr="0063175C">
        <w:rPr>
          <w:rFonts w:ascii="GHEA Grapalat" w:hAnsi="GHEA Grapalat"/>
          <w:sz w:val="24"/>
          <w:szCs w:val="24"/>
          <w:lang w:val="hy-AM"/>
        </w:rPr>
        <w:t>ը</w:t>
      </w:r>
      <w:r w:rsidR="00F07925" w:rsidRPr="0063175C">
        <w:rPr>
          <w:rFonts w:ascii="GHEA Grapalat" w:hAnsi="GHEA Grapalat"/>
          <w:sz w:val="24"/>
          <w:szCs w:val="24"/>
          <w:lang w:val="hy-AM"/>
        </w:rPr>
        <w:t>.</w:t>
      </w:r>
    </w:p>
    <w:p w:rsidR="00F07925" w:rsidRPr="0063175C" w:rsidRDefault="00F07925" w:rsidP="00F07925">
      <w:pPr>
        <w:pStyle w:val="ListParagraph"/>
        <w:numPr>
          <w:ilvl w:val="0"/>
          <w:numId w:val="1"/>
        </w:numPr>
        <w:spacing w:after="0"/>
        <w:ind w:left="0" w:firstLine="1140"/>
        <w:jc w:val="both"/>
        <w:rPr>
          <w:rFonts w:ascii="GHEA Grapalat" w:hAnsi="GHEA Grapalat"/>
          <w:sz w:val="24"/>
          <w:szCs w:val="24"/>
          <w:lang w:val="hy-AM"/>
        </w:rPr>
      </w:pPr>
      <w:r w:rsidRPr="0063175C">
        <w:rPr>
          <w:rFonts w:ascii="GHEA Grapalat" w:hAnsi="GHEA Grapalat" w:cs="Sylfaen"/>
          <w:sz w:val="24"/>
          <w:szCs w:val="24"/>
          <w:lang w:val="hy-AM"/>
        </w:rPr>
        <w:t xml:space="preserve">Որոշման </w:t>
      </w:r>
      <w:r w:rsidR="007C1F40" w:rsidRPr="0063175C">
        <w:rPr>
          <w:rFonts w:ascii="GHEA Grapalat" w:hAnsi="GHEA Grapalat" w:cs="Sylfaen"/>
          <w:sz w:val="24"/>
          <w:szCs w:val="24"/>
          <w:lang w:val="hy-AM"/>
        </w:rPr>
        <w:t>նախաբան</w:t>
      </w:r>
      <w:r w:rsidRPr="0063175C">
        <w:rPr>
          <w:rFonts w:ascii="GHEA Grapalat" w:hAnsi="GHEA Grapalat" w:cs="Sylfaen"/>
          <w:sz w:val="24"/>
          <w:szCs w:val="24"/>
          <w:lang w:val="hy-AM"/>
        </w:rPr>
        <w:t>ում</w:t>
      </w:r>
      <w:r w:rsidR="007C1F40" w:rsidRPr="0063175C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7C1F40" w:rsidRPr="0063175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«Հայաստանի Հանրապետությունում ստուգումների կազմակերպման և անցկացման մասին» Հայաստանի Հանրապետության օրենքի 2.1-ին հոդվածի 2-րդ մասին» բառերը փոխարինել «Սննդամթերքի անվտանգության պետական վերահսկողության մասին» Հայաստանի Հանրապետության օրենքի 13-րդ հոդվածի 3-րդ մասին» բառերով</w:t>
      </w:r>
      <w:r w:rsidRPr="0063175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7C1F40" w:rsidRPr="0063175C" w:rsidRDefault="007C1F40" w:rsidP="00F07925">
      <w:pPr>
        <w:pStyle w:val="ListParagraph"/>
        <w:numPr>
          <w:ilvl w:val="0"/>
          <w:numId w:val="1"/>
        </w:numPr>
        <w:spacing w:after="0"/>
        <w:ind w:left="0" w:firstLine="1140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</w:pPr>
      <w:r w:rsidRPr="0063175C">
        <w:rPr>
          <w:rFonts w:ascii="GHEA Grapalat" w:hAnsi="GHEA Grapalat"/>
          <w:sz w:val="24"/>
          <w:szCs w:val="24"/>
          <w:lang w:val="hy-AM"/>
        </w:rPr>
        <w:t>որոշման հավելվածը շարադրել նոր խմբագրությամբ՝ համաձայն հավելվածի:</w:t>
      </w: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3175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2. Սույն որոշումն ուժի մեջ է մտնում պաշտոնական հրապարակման օրվան հաջորդող տասներորդ օրը:</w:t>
      </w: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C1F40" w:rsidRPr="0063175C" w:rsidRDefault="007C1F40" w:rsidP="007C1F40">
      <w:pPr>
        <w:spacing w:after="0"/>
        <w:ind w:left="-426" w:firstLine="708"/>
        <w:jc w:val="right"/>
        <w:rPr>
          <w:rFonts w:ascii="GHEA Grapalat" w:hAnsi="GHEA Grapalat"/>
          <w:bCs/>
          <w:sz w:val="20"/>
          <w:szCs w:val="20"/>
          <w:lang w:val="hy-AM"/>
        </w:rPr>
      </w:pPr>
    </w:p>
    <w:p w:rsidR="007C1F40" w:rsidRPr="0063175C" w:rsidRDefault="007C1F40" w:rsidP="007C1F40">
      <w:pPr>
        <w:spacing w:after="0"/>
        <w:ind w:left="-426" w:firstLine="708"/>
        <w:jc w:val="right"/>
        <w:rPr>
          <w:rFonts w:ascii="GHEA Grapalat" w:eastAsia="Times New Roman" w:hAnsi="GHEA Grapalat"/>
          <w:b/>
          <w:bCs/>
          <w:color w:val="000000"/>
          <w:sz w:val="20"/>
          <w:lang w:val="hy-AM" w:eastAsia="ru-RU"/>
        </w:rPr>
      </w:pPr>
      <w:r w:rsidRPr="0063175C">
        <w:rPr>
          <w:rFonts w:ascii="GHEA Grapalat" w:hAnsi="GHEA Grapalat"/>
          <w:bCs/>
          <w:sz w:val="20"/>
          <w:szCs w:val="20"/>
          <w:lang w:val="hy-AM"/>
        </w:rPr>
        <w:lastRenderedPageBreak/>
        <w:t xml:space="preserve">Հավելված </w:t>
      </w:r>
      <w:r w:rsidRPr="0063175C">
        <w:rPr>
          <w:rFonts w:ascii="GHEA Grapalat" w:hAnsi="GHEA Grapalat"/>
          <w:bCs/>
          <w:sz w:val="20"/>
          <w:szCs w:val="20"/>
          <w:lang w:val="hy-AM"/>
        </w:rPr>
        <w:br/>
        <w:t>ՀՀ կառավարության 2018 թվականի</w:t>
      </w:r>
      <w:r w:rsidRPr="0063175C">
        <w:rPr>
          <w:rFonts w:ascii="GHEA Grapalat" w:hAnsi="GHEA Grapalat"/>
          <w:bCs/>
          <w:sz w:val="20"/>
          <w:szCs w:val="20"/>
          <w:lang w:val="hy-AM"/>
        </w:rPr>
        <w:br/>
        <w:t>_______-ի N ____-Ն որոշման</w:t>
      </w:r>
      <w:r w:rsidRPr="0063175C">
        <w:rPr>
          <w:rFonts w:ascii="GHEA Grapalat" w:eastAsia="Times New Roman" w:hAnsi="GHEA Grapalat"/>
          <w:b/>
          <w:bCs/>
          <w:color w:val="000000"/>
          <w:sz w:val="20"/>
          <w:lang w:val="hy-AM" w:eastAsia="ru-RU"/>
        </w:rPr>
        <w:t xml:space="preserve"> 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</w:p>
    <w:p w:rsidR="007C1F40" w:rsidRPr="0063175C" w:rsidRDefault="007C1F40" w:rsidP="007C1F40">
      <w:pPr>
        <w:spacing w:after="0"/>
        <w:ind w:left="-426" w:firstLine="708"/>
        <w:jc w:val="right"/>
        <w:rPr>
          <w:rFonts w:ascii="GHEA Grapalat" w:eastAsia="Times New Roman" w:hAnsi="GHEA Grapalat"/>
          <w:b/>
          <w:bCs/>
          <w:color w:val="000000"/>
          <w:sz w:val="20"/>
          <w:lang w:val="hy-AM" w:eastAsia="ru-RU"/>
        </w:rPr>
      </w:pPr>
      <w:r w:rsidRPr="0063175C">
        <w:rPr>
          <w:rFonts w:ascii="GHEA Grapalat" w:hAnsi="GHEA Grapalat"/>
          <w:bCs/>
          <w:sz w:val="20"/>
          <w:szCs w:val="20"/>
          <w:lang w:val="hy-AM"/>
        </w:rPr>
        <w:t xml:space="preserve">Հավելված </w:t>
      </w:r>
      <w:r w:rsidRPr="0063175C">
        <w:rPr>
          <w:rFonts w:ascii="GHEA Grapalat" w:hAnsi="GHEA Grapalat"/>
          <w:bCs/>
          <w:sz w:val="20"/>
          <w:szCs w:val="20"/>
          <w:lang w:val="hy-AM"/>
        </w:rPr>
        <w:br/>
        <w:t>ՀՀ կառավարության 2013 թվականի</w:t>
      </w:r>
      <w:r w:rsidRPr="0063175C">
        <w:rPr>
          <w:rFonts w:ascii="GHEA Grapalat" w:hAnsi="GHEA Grapalat"/>
          <w:bCs/>
          <w:sz w:val="20"/>
          <w:szCs w:val="20"/>
          <w:lang w:val="hy-AM"/>
        </w:rPr>
        <w:br/>
        <w:t>փետրվարի 21-ի N 218-Ն որոշման</w:t>
      </w:r>
      <w:r w:rsidRPr="0063175C">
        <w:rPr>
          <w:rFonts w:ascii="GHEA Grapalat" w:eastAsia="Times New Roman" w:hAnsi="GHEA Grapalat"/>
          <w:b/>
          <w:bCs/>
          <w:color w:val="000000"/>
          <w:sz w:val="20"/>
          <w:lang w:val="hy-AM" w:eastAsia="ru-RU"/>
        </w:rPr>
        <w:t xml:space="preserve"> 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ՀԱՅԱՍՏԱՆԻ ՀԱՆՐԱՊԵՏՈՒԹՅՈՒՆ ՆԵՐՄՈՒԾՎՈՂ ՍՆՆԴԱՄԹԵՐՔԻ ՌԻՍԿԱՅՆՈՒԹՅԱՆ ՀԻՄԱՆ ՎՐԱ ՀՍԿՈՂՈՒԹՅԱՆ ՄԵԹՈԴԱԲԱՆՈՒԹՅՈՒՆ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I. ԸՆԴՀԱՆՈՒՐ ԴՐՈՒՅԹՆԵՐ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1. Սույն իրավական ակտով կարգավորվում են ներմուծվող սննդամթերքի</w:t>
      </w:r>
      <w:r w:rsidR="00CC1C93" w:rsidRPr="00CC1C93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սննդամթերքի հետ շփվող նյութերի և սննդային ու կենսաբանական ակտիվ հավելումների (այսուհետ՝ սննդամթերք)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ռիսկայնությունը որոշող չափանիշների ընդհանուր նկարագիրը և գնահատված ռիսկերի հիման վրա վերահսկողության համակարգի մեթոդաբանության հետ կապված հարաբերությունները (այսուհետ՝ մեթոդաբանություն), որի նպատակն է առկա ռեսուրսները նպատակաուղղել ներմուծվող </w:t>
      </w:r>
      <w:r w:rsidRPr="0063175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առավել ռիսկային</w:t>
      </w:r>
      <w:r w:rsidRPr="0063175C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սննդամթերքի վտանգների կանխմանն ու նվազեցմանը և սահմանային անցման կետերում վերահսկողության համապատասխան </w:t>
      </w:r>
      <w:r w:rsidRPr="0063175C">
        <w:rPr>
          <w:rFonts w:ascii="GHEA Grapalat" w:eastAsia="Times New Roman" w:hAnsi="GHEA Grapalat"/>
          <w:sz w:val="24"/>
          <w:szCs w:val="24"/>
          <w:lang w:val="hy-AM" w:eastAsia="ru-RU"/>
        </w:rPr>
        <w:t>գործիքակազմի  (փաստաթղթային ստուգում, նույնականացում, զննում, նմուշառում</w:t>
      </w:r>
      <w:r w:rsidR="006966E6" w:rsidRPr="006966E6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</w:t>
      </w:r>
      <w:r w:rsidR="000152E0" w:rsidRPr="000152E0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9A4854" w:rsidRPr="009A485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փորձաքննություն, </w:t>
      </w:r>
      <w:r w:rsidR="000152E0" w:rsidRPr="000152E0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բեռի </w:t>
      </w:r>
      <w:r w:rsidR="00361247" w:rsidRPr="0036124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ներմուծման արգելում, </w:t>
      </w:r>
      <w:r w:rsidR="009A4854">
        <w:rPr>
          <w:rFonts w:ascii="GHEA Grapalat" w:eastAsia="Times New Roman" w:hAnsi="GHEA Grapalat"/>
          <w:sz w:val="24"/>
          <w:szCs w:val="24"/>
          <w:lang w:val="hy-AM" w:eastAsia="ru-RU"/>
        </w:rPr>
        <w:t>ոչնչաց</w:t>
      </w:r>
      <w:r w:rsidR="009A4854" w:rsidRPr="009A4854">
        <w:rPr>
          <w:rFonts w:ascii="GHEA Grapalat" w:eastAsia="Times New Roman" w:hAnsi="GHEA Grapalat"/>
          <w:sz w:val="24"/>
          <w:szCs w:val="24"/>
          <w:lang w:val="hy-AM" w:eastAsia="ru-RU"/>
        </w:rPr>
        <w:t>ում</w:t>
      </w:r>
      <w:r w:rsidR="009A485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կամ օգտահան</w:t>
      </w:r>
      <w:r w:rsidR="009A4854" w:rsidRPr="009A4854">
        <w:rPr>
          <w:rFonts w:ascii="GHEA Grapalat" w:eastAsia="Times New Roman" w:hAnsi="GHEA Grapalat"/>
          <w:sz w:val="24"/>
          <w:szCs w:val="24"/>
          <w:lang w:val="hy-AM" w:eastAsia="ru-RU"/>
        </w:rPr>
        <w:t>ում կամ վերարտահանում</w:t>
      </w:r>
      <w:r w:rsidRPr="0063175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)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ընտրությանը:</w:t>
      </w:r>
    </w:p>
    <w:p w:rsidR="007A36D2" w:rsidRPr="007A36D2" w:rsidRDefault="007C1F40" w:rsidP="007C1F4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63175C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2. </w:t>
      </w:r>
      <w:r w:rsidRPr="0063175C">
        <w:rPr>
          <w:rFonts w:ascii="GHEA Grapalat" w:eastAsia="Times New Roman" w:hAnsi="GHEA Grapalat"/>
          <w:sz w:val="24"/>
          <w:szCs w:val="24"/>
          <w:lang w:val="hy-AM" w:eastAsia="ru-RU"/>
        </w:rPr>
        <w:t>Սննդամթերքի</w:t>
      </w:r>
      <w:r w:rsidR="00CC1C93" w:rsidRPr="00CC1C9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կամ բեռի</w:t>
      </w:r>
      <w:r w:rsidRPr="0063175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ներմուծման սահմանային վերահսկողության ընթացքում իրականացվող գործողությունների որոշումը հիմնված է ներմուծվող </w:t>
      </w:r>
      <w:r w:rsidR="00CC1C93" w:rsidRPr="00CC1C93">
        <w:rPr>
          <w:rFonts w:ascii="GHEA Grapalat" w:eastAsia="Times New Roman" w:hAnsi="GHEA Grapalat"/>
          <w:sz w:val="24"/>
          <w:szCs w:val="24"/>
          <w:lang w:val="hy-AM" w:eastAsia="ru-RU"/>
        </w:rPr>
        <w:t>բեռի</w:t>
      </w:r>
      <w:r w:rsidRPr="0063175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ընդհանուր ռիսկի վրա, որն իրենից ներկայացնում է </w:t>
      </w:r>
      <w:r w:rsidR="007A36D2" w:rsidRPr="007A36D2">
        <w:rPr>
          <w:rFonts w:ascii="GHEA Grapalat" w:eastAsia="Times New Roman" w:hAnsi="GHEA Grapalat"/>
          <w:sz w:val="24"/>
          <w:szCs w:val="24"/>
          <w:lang w:val="hy-AM" w:eastAsia="ru-RU"/>
        </w:rPr>
        <w:t>ըստ սննդամթերքի</w:t>
      </w:r>
      <w:r w:rsidR="005F7065" w:rsidRPr="005F706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(արտադրանքի)</w:t>
      </w:r>
      <w:r w:rsidR="007A36D2" w:rsidRPr="007A36D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տեսակի ռիսկերի, յուրաքանչյուր բեռին բնորոշ (անհատական) ռիսկերի և ռիսկայնությունը որոշող այլ չափանիշների հանրագումարը:</w:t>
      </w:r>
    </w:p>
    <w:p w:rsidR="007A36D2" w:rsidRPr="007A36D2" w:rsidRDefault="007A36D2" w:rsidP="007C1F4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</w:p>
    <w:p w:rsidR="007C1F40" w:rsidRPr="00990B09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II. </w:t>
      </w:r>
      <w:r w:rsidR="00B30E6A"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ՌԻՍԿ</w:t>
      </w:r>
      <w:r w:rsidR="00B30E6A" w:rsidRPr="00990B0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ԱՅՆՈՒԹՅՈՒՆԸ ԸՍՏ </w:t>
      </w:r>
      <w:r w:rsidR="00D36A25" w:rsidRPr="00990B0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ՍՆՆԴԱՄԹԵՐՔԻ</w:t>
      </w:r>
      <w:r w:rsidR="00B30E6A" w:rsidRPr="00990B0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ՏԵՍԱԿԻ</w:t>
      </w: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3. </w:t>
      </w:r>
      <w:r w:rsidR="00B30E6A" w:rsidRPr="00B5358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Ս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ննդամթերքի</w:t>
      </w:r>
      <w:r w:rsidR="00D36A25" w:rsidRPr="00B5358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ռիսկը </w:t>
      </w:r>
      <w:r w:rsidR="00990B09" w:rsidRPr="00990B09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դասակարգված </w:t>
      </w:r>
      <w:r w:rsidR="00FA24EA" w:rsidRPr="00FA24EA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90B09" w:rsidRPr="00990B09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ըստ</w:t>
      </w:r>
      <w:r w:rsidR="00990B09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սննդամթերքի</w:t>
      </w:r>
      <w:r w:rsidR="005F7065" w:rsidRPr="005F706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(արտադրանքի)</w:t>
      </w:r>
      <w:r w:rsidR="00990B09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տեսակի</w:t>
      </w:r>
      <w:r w:rsidR="005A4803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բարձր</w:t>
      </w:r>
      <w:r w:rsidR="005A4803" w:rsidRPr="005A4803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, միջին և </w:t>
      </w:r>
      <w:r w:rsidR="00990B09" w:rsidRPr="00990B09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ցածր ռիսկայության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D36A25" w:rsidRPr="00B5358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ներկայացված է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N 1 </w:t>
      </w:r>
      <w:r w:rsidR="00D36A2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աղյուսակ</w:t>
      </w:r>
      <w:r w:rsidR="00D36A25" w:rsidRPr="00B5358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ում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:</w:t>
      </w:r>
    </w:p>
    <w:p w:rsidR="007C1F40" w:rsidRPr="00990B09" w:rsidRDefault="007C1F40" w:rsidP="007C1F4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990B09" w:rsidRPr="00990B09" w:rsidRDefault="00990B09" w:rsidP="007C1F4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sectPr w:rsidR="00990B09" w:rsidRPr="00990B09" w:rsidSect="004F5E78">
          <w:pgSz w:w="11906" w:h="16838"/>
          <w:pgMar w:top="709" w:right="850" w:bottom="426" w:left="1134" w:header="708" w:footer="708" w:gutter="0"/>
          <w:cols w:space="708"/>
          <w:docGrid w:linePitch="360"/>
        </w:sectPr>
      </w:pPr>
      <w:r w:rsidRPr="00990B09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lastRenderedPageBreak/>
        <w:t>Ռիսկայնությունը` ըստ սննդամթերքի</w:t>
      </w:r>
      <w:r w:rsidR="005F7065" w:rsidRPr="00113D8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(արտադրանքի)</w:t>
      </w: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տեսակի 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N</w:t>
      </w:r>
      <w:r w:rsidR="00FA24EA" w:rsidRPr="002F40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3175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  <w:r w:rsidRPr="0063175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աղյուսակ </w:t>
      </w:r>
    </w:p>
    <w:tbl>
      <w:tblPr>
        <w:tblW w:w="20845" w:type="dxa"/>
        <w:tblInd w:w="250" w:type="dxa"/>
        <w:tblLayout w:type="fixed"/>
        <w:tblLook w:val="04A0"/>
      </w:tblPr>
      <w:tblGrid>
        <w:gridCol w:w="9226"/>
        <w:gridCol w:w="3783"/>
        <w:gridCol w:w="1826"/>
        <w:gridCol w:w="786"/>
        <w:gridCol w:w="2612"/>
        <w:gridCol w:w="2612"/>
      </w:tblGrid>
      <w:tr w:rsidR="004D1A6C" w:rsidRPr="0063175C" w:rsidTr="00132E1B">
        <w:trPr>
          <w:gridAfter w:val="2"/>
          <w:wAfter w:w="5224" w:type="dxa"/>
          <w:trHeight w:val="301"/>
        </w:trPr>
        <w:tc>
          <w:tcPr>
            <w:tcW w:w="922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1A6C" w:rsidRPr="00FA4275" w:rsidRDefault="004D1A6C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lang w:val="hy-AM" w:eastAsia="ru-RU"/>
              </w:rPr>
            </w:pPr>
            <w:r w:rsidRPr="00FA4275">
              <w:rPr>
                <w:rFonts w:ascii="GHEA Grapalat" w:eastAsia="Times New Roman" w:hAnsi="GHEA Grapalat" w:cs="Calibri"/>
                <w:b/>
                <w:color w:val="000000"/>
                <w:lang w:val="hy-AM" w:eastAsia="ru-RU"/>
              </w:rPr>
              <w:t>Արտադրանքի անվանումը</w:t>
            </w:r>
          </w:p>
        </w:tc>
        <w:tc>
          <w:tcPr>
            <w:tcW w:w="3783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1A6C" w:rsidRPr="00FA4275" w:rsidRDefault="00177BD8" w:rsidP="00177BD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lang w:val="hy-AM" w:eastAsia="ru-RU"/>
              </w:rPr>
            </w:pPr>
            <w:r w:rsidRPr="00FA4275">
              <w:rPr>
                <w:rFonts w:ascii="GHEA Grapalat" w:eastAsia="Times New Roman" w:hAnsi="GHEA Grapalat" w:cs="Calibri"/>
                <w:b/>
                <w:color w:val="000000"/>
                <w:lang w:val="hy-AM" w:eastAsia="ru-RU"/>
              </w:rPr>
              <w:t>Արտաքին տնտեսական գործունեության ապրանքային անվանացանկ</w:t>
            </w:r>
            <w:r w:rsidR="00FA4275" w:rsidRPr="00FA4275">
              <w:rPr>
                <w:rFonts w:ascii="GHEA Grapalat" w:eastAsia="Times New Roman" w:hAnsi="GHEA Grapalat" w:cs="Calibri"/>
                <w:b/>
                <w:color w:val="000000"/>
                <w:lang w:val="hy-AM" w:eastAsia="ru-RU"/>
              </w:rPr>
              <w:t xml:space="preserve"> (ԱՏԳ ԱԱ)</w:t>
            </w:r>
          </w:p>
        </w:tc>
        <w:tc>
          <w:tcPr>
            <w:tcW w:w="2612" w:type="dxa"/>
            <w:gridSpan w:val="2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D1A6C" w:rsidRPr="00FA4275" w:rsidRDefault="004D1A6C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sz w:val="20"/>
                <w:szCs w:val="20"/>
                <w:lang w:val="hy-AM" w:eastAsia="ru-RU"/>
              </w:rPr>
            </w:pPr>
            <w:r w:rsidRPr="00FA4275">
              <w:rPr>
                <w:rFonts w:ascii="GHEA Grapalat" w:eastAsia="Times New Roman" w:hAnsi="GHEA Grapalat" w:cs="Arial"/>
                <w:b/>
                <w:color w:val="000000"/>
                <w:sz w:val="20"/>
                <w:szCs w:val="20"/>
                <w:lang w:val="hy-AM" w:eastAsia="ru-RU"/>
              </w:rPr>
              <w:t>Ռիսկի միավորը</w:t>
            </w:r>
          </w:p>
        </w:tc>
      </w:tr>
      <w:tr w:rsidR="00990B09" w:rsidRPr="0063175C" w:rsidTr="00132E1B">
        <w:trPr>
          <w:gridAfter w:val="2"/>
          <w:wAfter w:w="5224" w:type="dxa"/>
          <w:trHeight w:val="301"/>
        </w:trPr>
        <w:tc>
          <w:tcPr>
            <w:tcW w:w="1562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0B09" w:rsidRPr="00990B09" w:rsidRDefault="00990B09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proofErr w:type="spellStart"/>
            <w:r w:rsidRPr="00990B09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Բարձր</w:t>
            </w:r>
            <w:proofErr w:type="spellEnd"/>
            <w:r w:rsidRPr="00990B09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 xml:space="preserve"> </w:t>
            </w:r>
            <w:proofErr w:type="spellStart"/>
            <w:r w:rsidRPr="00990B09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ռիսկային</w:t>
            </w:r>
            <w:proofErr w:type="spellEnd"/>
          </w:p>
        </w:tc>
      </w:tr>
      <w:tr w:rsidR="004D1A6C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1A6C" w:rsidRPr="0063175C" w:rsidRDefault="004D1A6C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Միս և մսից սննդային ենթամթերք</w:t>
            </w:r>
          </w:p>
        </w:tc>
        <w:tc>
          <w:tcPr>
            <w:tcW w:w="3783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1A6C" w:rsidRPr="0063175C" w:rsidRDefault="004D1A6C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0201- 0210</w:t>
            </w:r>
          </w:p>
        </w:tc>
        <w:tc>
          <w:tcPr>
            <w:tcW w:w="2612" w:type="dxa"/>
            <w:gridSpan w:val="2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D1A6C" w:rsidRPr="006E7A7B" w:rsidRDefault="00616B30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4D1A6C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4D1A6C" w:rsidRPr="0063175C" w:rsidRDefault="004D1A6C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4D1A6C" w:rsidRPr="0063175C" w:rsidRDefault="004D1A6C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4D1A6C" w:rsidRPr="006E7A7B" w:rsidRDefault="004D1A6C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3650A1" w:rsidRPr="006E7A7B" w:rsidTr="00132E1B">
        <w:trPr>
          <w:gridAfter w:val="2"/>
          <w:wAfter w:w="5224" w:type="dxa"/>
          <w:trHeight w:val="582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50A1" w:rsidRPr="0063175C" w:rsidRDefault="003650A1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Ձուկ և խեցգետնակերպեր,</w:t>
            </w:r>
            <w:r w:rsidR="005540DB" w:rsidRPr="00797A5C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կակղամորթեր և ջրային</w:t>
            </w:r>
            <w:r w:rsidR="005A5D91" w:rsidRPr="005A5D91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 xml:space="preserve"> 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այլ</w:t>
            </w:r>
            <w:r w:rsidR="005A5D91" w:rsidRPr="005A5D91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 xml:space="preserve"> 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անողնաշարավորներ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50A1" w:rsidRPr="003650A1" w:rsidRDefault="003650A1" w:rsidP="007B39C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030</w:t>
            </w: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1</w:t>
            </w:r>
            <w:r w:rsidR="007B39C2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-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0308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50A1" w:rsidRPr="006E7A7B" w:rsidRDefault="00616B30" w:rsidP="007217C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3650A1" w:rsidRPr="006E7A7B" w:rsidTr="00132E1B">
        <w:trPr>
          <w:gridAfter w:val="2"/>
          <w:wAfter w:w="5224" w:type="dxa"/>
          <w:trHeight w:val="295"/>
        </w:trPr>
        <w:tc>
          <w:tcPr>
            <w:tcW w:w="9226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50A1" w:rsidRPr="00D6574E" w:rsidRDefault="003650A1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Պատրաստի սննդամթերք մսից, ձկից կամ խեցգետնանմաններից, կակղամարմիններից և ջրային այլ անողնաշարավորներից</w:t>
            </w:r>
            <w:r w:rsidR="00D6574E" w:rsidRPr="00D6574E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 w:rsidR="00D6574E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պատրաստի</w:t>
            </w:r>
            <w:proofErr w:type="spellEnd"/>
            <w:r w:rsidR="00D6574E" w:rsidRPr="00D6574E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 w:rsidR="00D6574E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կամ</w:t>
            </w:r>
            <w:proofErr w:type="spellEnd"/>
            <w:r w:rsidR="00D6574E" w:rsidRPr="00D6574E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 w:rsidR="00D6574E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պահածոյացված</w:t>
            </w:r>
            <w:proofErr w:type="spellEnd"/>
            <w:r w:rsidR="00D6574E" w:rsidRPr="00D6574E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 w:rsidR="00D6574E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ձուկ</w:t>
            </w:r>
            <w:proofErr w:type="spellEnd"/>
            <w:r w:rsidR="00D6574E" w:rsidRPr="00D6574E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 w:rsidR="00D6574E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ձկնկիթ</w:t>
            </w:r>
            <w:proofErr w:type="spellEnd"/>
          </w:p>
        </w:tc>
        <w:tc>
          <w:tcPr>
            <w:tcW w:w="3783" w:type="dxa"/>
            <w:vMerge w:val="restart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50A1" w:rsidRPr="0063175C" w:rsidRDefault="003650A1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1601-1605</w:t>
            </w:r>
          </w:p>
        </w:tc>
        <w:tc>
          <w:tcPr>
            <w:tcW w:w="2612" w:type="dxa"/>
            <w:gridSpan w:val="2"/>
            <w:vMerge w:val="restart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50A1" w:rsidRPr="006E7A7B" w:rsidRDefault="00616B30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  <w:t>3</w:t>
            </w:r>
          </w:p>
        </w:tc>
      </w:tr>
      <w:tr w:rsidR="003650A1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3650A1" w:rsidRPr="0063175C" w:rsidRDefault="003650A1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3650A1" w:rsidRPr="0063175C" w:rsidRDefault="003650A1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650A1" w:rsidRPr="006E7A7B" w:rsidRDefault="003650A1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3650A1" w:rsidRPr="006E7A7B" w:rsidTr="00132E1B">
        <w:trPr>
          <w:gridAfter w:val="2"/>
          <w:wAfter w:w="5224" w:type="dxa"/>
          <w:trHeight w:val="447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50A1" w:rsidRDefault="0048748E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Կաթնամթերք</w:t>
            </w:r>
            <w:r w:rsidR="007B39C2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 xml:space="preserve"> </w:t>
            </w:r>
          </w:p>
          <w:p w:rsidR="00D36A25" w:rsidRPr="00D36A25" w:rsidRDefault="00D36A25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50A1" w:rsidRPr="007B39C2" w:rsidRDefault="003650A1" w:rsidP="00B15F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0401-04</w:t>
            </w:r>
            <w:r w:rsidR="0048748E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06</w:t>
            </w:r>
            <w:r w:rsidR="005A5D91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, 2105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50A1" w:rsidRPr="006E7A7B" w:rsidRDefault="00616B30" w:rsidP="00B15FF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48748E" w:rsidRPr="006E7A7B" w:rsidTr="00132E1B">
        <w:trPr>
          <w:gridAfter w:val="2"/>
          <w:wAfter w:w="5224" w:type="dxa"/>
          <w:trHeight w:val="447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48E" w:rsidRDefault="0048748E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Թ</w:t>
            </w: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ռչնի ձու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748E" w:rsidRPr="0048748E" w:rsidRDefault="0048748E" w:rsidP="00B15F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0407-0408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8748E" w:rsidRPr="006E7A7B" w:rsidRDefault="0048748E" w:rsidP="00B15FF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7B39C2" w:rsidRPr="006E7A7B" w:rsidTr="00132E1B">
        <w:trPr>
          <w:gridAfter w:val="2"/>
          <w:wAfter w:w="5224" w:type="dxa"/>
          <w:trHeight w:val="60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9C2" w:rsidRPr="00673AEA" w:rsidRDefault="007B39C2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7B39C2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Կ</w:t>
            </w: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ենդանական ծագման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 xml:space="preserve"> սննդամթերք՝ այլ տեղում չնշված կամ չներառված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9C2" w:rsidRPr="007B39C2" w:rsidRDefault="007B39C2" w:rsidP="003650A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0410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39C2" w:rsidRPr="006E7A7B" w:rsidRDefault="00616B30" w:rsidP="00673AE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5A5D91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5D91" w:rsidRPr="00B53585" w:rsidRDefault="005A5D91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A5D91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Մթերքներ սոուսներ պատրաստելու համար, պատրաստի ապուրներ ու արգանակներ</w:t>
            </w:r>
          </w:p>
          <w:p w:rsidR="00D36A25" w:rsidRPr="00B53585" w:rsidRDefault="00D36A25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5D91" w:rsidRPr="005A5D91" w:rsidRDefault="005A5D91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2103-2105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A5D91" w:rsidRPr="006E7A7B" w:rsidRDefault="00616B30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992973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Կենդանիների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(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բացի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ձկների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)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աղիներ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պարկեր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և</w:t>
            </w:r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ստամոքսներ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ամբողջական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և</w:t>
            </w:r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կտորներով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թարմ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և</w:t>
            </w:r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սառեցված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աղաջրում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և</w:t>
            </w:r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աղած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չորացված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և</w:t>
            </w:r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ապխտած</w:t>
            </w:r>
            <w:proofErr w:type="spellEnd"/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0504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2973" w:rsidRPr="00992973" w:rsidRDefault="00992973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992973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1566A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Մակարոնեղենային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արտադրանք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լցոնով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ջերմային</w:t>
            </w:r>
            <w:proofErr w:type="spellEnd"/>
            <w:r w:rsidR="001566AB"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մշակման</w:t>
            </w:r>
            <w:proofErr w:type="spellEnd"/>
            <w:r w:rsidR="001566AB" w:rsidRPr="001566A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ենթարկված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կամ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չենթարկված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կամ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այլ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եղենակով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մշակված</w:t>
            </w:r>
            <w:proofErr w:type="spellEnd"/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190220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2973" w:rsidRPr="00992973" w:rsidRDefault="00992973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992973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Սպիտակուցային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խտանյութեր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և</w:t>
            </w:r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թելիկավոր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և</w:t>
            </w:r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շերտավոր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սպիտակուցային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նյութեր</w:t>
            </w:r>
            <w:proofErr w:type="spellEnd"/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210610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2973" w:rsidRPr="00992973" w:rsidRDefault="00992973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992973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Վիտամինների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և</w:t>
            </w:r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հանքային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նյութերի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խառնուրդ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նախատեսված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սնուցման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հավասարակշռված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լրացման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համար</w:t>
            </w:r>
            <w:proofErr w:type="spellEnd"/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2106909803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2973" w:rsidRPr="00992973" w:rsidRDefault="00992973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992973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Վաղ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հասակի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երեխաների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համար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նախատեսված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պատրաստի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սննդամթերք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նախատեսված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մանրածախ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առևտրի</w:t>
            </w:r>
            <w:proofErr w:type="spellEnd"/>
            <w:r w:rsidRPr="00992973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համար</w:t>
            </w:r>
            <w:proofErr w:type="spellEnd"/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973" w:rsidRPr="00992973" w:rsidRDefault="00992973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1901100000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2973" w:rsidRPr="001566AB" w:rsidRDefault="001566AB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3</w:t>
            </w:r>
          </w:p>
        </w:tc>
      </w:tr>
      <w:tr w:rsidR="008A13FC" w:rsidRPr="006E7A7B" w:rsidTr="00132E1B">
        <w:trPr>
          <w:gridAfter w:val="2"/>
          <w:wAfter w:w="5224" w:type="dxa"/>
          <w:trHeight w:val="510"/>
        </w:trPr>
        <w:tc>
          <w:tcPr>
            <w:tcW w:w="1562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A13FC" w:rsidRPr="006E7A7B" w:rsidRDefault="008A13FC" w:rsidP="00B7145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proofErr w:type="spellStart"/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lastRenderedPageBreak/>
              <w:t>Միջին</w:t>
            </w:r>
            <w:proofErr w:type="spellEnd"/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 xml:space="preserve"> </w:t>
            </w:r>
            <w:proofErr w:type="spellStart"/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ռիսկային</w:t>
            </w:r>
            <w:proofErr w:type="spellEnd"/>
          </w:p>
        </w:tc>
      </w:tr>
      <w:tr w:rsidR="00135783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5783" w:rsidRPr="00962DFF" w:rsidRDefault="00135783" w:rsidP="0091625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Բանջարեղեն և որոշ ուտելի արմատապտուղներ</w:t>
            </w:r>
            <w:r w:rsidRPr="00962DFF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և</w:t>
            </w:r>
            <w:r w:rsidRP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br/>
              <w:t>պալարապտուղներ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5783" w:rsidRPr="0063175C" w:rsidRDefault="00135783" w:rsidP="0091625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0701-0714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5783" w:rsidRPr="006E7A7B" w:rsidRDefault="00F0356D" w:rsidP="009162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2</w:t>
            </w:r>
          </w:p>
        </w:tc>
      </w:tr>
      <w:tr w:rsidR="00135783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5783" w:rsidRPr="00962DFF" w:rsidRDefault="002C6ED7" w:rsidP="0091625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Ուտելի մրգեր և ընկույզներ.</w:t>
            </w:r>
            <w:r w:rsidR="0037606D" w:rsidRPr="0037606D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ցիտրուսային պտուղների կեղև ու դդմի կճեպներ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5783" w:rsidRPr="0063175C" w:rsidRDefault="002C6ED7" w:rsidP="002C6ED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0801-0814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5783" w:rsidRPr="006E7A7B" w:rsidRDefault="00F0356D" w:rsidP="002C6ED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2</w:t>
            </w:r>
          </w:p>
        </w:tc>
      </w:tr>
      <w:tr w:rsidR="00135783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5783" w:rsidRPr="00962DFF" w:rsidRDefault="00135783" w:rsidP="001038C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Ձուկ՝ չորացրած, ապխտած, աղ դրված կամ աղաջրի մեջ դրված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5783" w:rsidRPr="00673AEA" w:rsidRDefault="00135783" w:rsidP="001038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 w:rsidRPr="00673AEA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0305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5783" w:rsidRPr="006E7A7B" w:rsidRDefault="00F0356D" w:rsidP="001038C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2</w:t>
            </w:r>
          </w:p>
        </w:tc>
      </w:tr>
      <w:tr w:rsidR="00135783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5783" w:rsidRPr="00962DFF" w:rsidRDefault="0037606D" w:rsidP="0060503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Խ</w:t>
            </w:r>
            <w:r w:rsidR="00135783" w:rsidRP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 xml:space="preserve">եցգետնակերպեր չորացրած, աղ դրված կամ աղաջրի մեջ դրված. 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5783" w:rsidRPr="007B39C2" w:rsidRDefault="00135783" w:rsidP="0060503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0306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5783" w:rsidRPr="006E7A7B" w:rsidRDefault="00F0356D" w:rsidP="0060503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2</w:t>
            </w:r>
          </w:p>
        </w:tc>
      </w:tr>
      <w:tr w:rsidR="00132E1B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962DFF" w:rsidRDefault="00132E1B" w:rsidP="0060503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Կենդանական կամ բուսական ծագում ունեցող ճարպեր և յուղեր ու դրանց տրոհումից ստացվող մթերքները. պատրաստի սննդային ճարպեր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91625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1501-1520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F0356D" w:rsidP="009162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2</w:t>
            </w:r>
          </w:p>
        </w:tc>
      </w:tr>
      <w:tr w:rsidR="00132E1B" w:rsidRPr="006E7A7B" w:rsidTr="00132E1B">
        <w:trPr>
          <w:gridAfter w:val="2"/>
          <w:wAfter w:w="5224" w:type="dxa"/>
          <w:trHeight w:val="510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962DFF" w:rsidRDefault="00132E1B" w:rsidP="0060503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Կակաո և դրանից պատրաստված մթերք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91625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1801-1806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F0356D" w:rsidP="009162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2</w:t>
            </w:r>
          </w:p>
        </w:tc>
      </w:tr>
      <w:tr w:rsidR="00132E1B" w:rsidRPr="006E7A7B" w:rsidTr="006E7A7B">
        <w:trPr>
          <w:trHeight w:val="447"/>
        </w:trPr>
        <w:tc>
          <w:tcPr>
            <w:tcW w:w="1562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132E1B" w:rsidP="00673AE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proofErr w:type="spellStart"/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Ցածր</w:t>
            </w:r>
            <w:proofErr w:type="spellEnd"/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 xml:space="preserve"> </w:t>
            </w:r>
            <w:proofErr w:type="spellStart"/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ռիսկային</w:t>
            </w:r>
            <w:proofErr w:type="spellEnd"/>
          </w:p>
        </w:tc>
        <w:tc>
          <w:tcPr>
            <w:tcW w:w="2612" w:type="dxa"/>
            <w:vAlign w:val="center"/>
          </w:tcPr>
          <w:p w:rsidR="00132E1B" w:rsidRPr="006E7A7B" w:rsidRDefault="00132E1B" w:rsidP="0091625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vAlign w:val="center"/>
          </w:tcPr>
          <w:p w:rsidR="00132E1B" w:rsidRPr="006E7A7B" w:rsidRDefault="00132E1B" w:rsidP="00916259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15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D36A25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Բ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նական մեղր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E7A7B" w:rsidRDefault="006E7A7B" w:rsidP="006E7A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0409</w:t>
            </w: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6E7A7B" w:rsidP="006E7A7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132E1B" w:rsidRPr="006E7A7B" w:rsidTr="00132E1B">
        <w:trPr>
          <w:gridAfter w:val="2"/>
          <w:wAfter w:w="5224" w:type="dxa"/>
          <w:trHeight w:val="315"/>
        </w:trPr>
        <w:tc>
          <w:tcPr>
            <w:tcW w:w="922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Սուրճ,</w:t>
            </w:r>
            <w:r w:rsidR="0037606D" w:rsidRPr="0037606D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թեյ, մատե կամ պարագվայական թեյ և համեմունքներ</w:t>
            </w:r>
          </w:p>
        </w:tc>
        <w:tc>
          <w:tcPr>
            <w:tcW w:w="3783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0901-0910</w:t>
            </w:r>
          </w:p>
        </w:tc>
        <w:tc>
          <w:tcPr>
            <w:tcW w:w="2612" w:type="dxa"/>
            <w:gridSpan w:val="2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15"/>
        </w:trPr>
        <w:tc>
          <w:tcPr>
            <w:tcW w:w="922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Հացազգիներ</w:t>
            </w:r>
          </w:p>
        </w:tc>
        <w:tc>
          <w:tcPr>
            <w:tcW w:w="3783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1001-1008</w:t>
            </w:r>
          </w:p>
        </w:tc>
        <w:tc>
          <w:tcPr>
            <w:tcW w:w="2612" w:type="dxa"/>
            <w:gridSpan w:val="2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6E7A7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15"/>
        </w:trPr>
        <w:tc>
          <w:tcPr>
            <w:tcW w:w="922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Ալրաղացաձավարային արդյունաբերության արտադրանք.</w:t>
            </w:r>
            <w:r w:rsidR="0037606D" w:rsidRPr="0037606D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ածիկ,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br/>
              <w:t>օսլաներ,</w:t>
            </w:r>
            <w:r w:rsidR="0037606D" w:rsidRPr="0037606D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ինուլին,</w:t>
            </w:r>
            <w:r w:rsidR="0037606D" w:rsidRPr="0037606D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հացահատիկային սոսնձանյութ</w:t>
            </w:r>
          </w:p>
        </w:tc>
        <w:tc>
          <w:tcPr>
            <w:tcW w:w="3783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1101-1109</w:t>
            </w:r>
          </w:p>
        </w:tc>
        <w:tc>
          <w:tcPr>
            <w:tcW w:w="2612" w:type="dxa"/>
            <w:gridSpan w:val="2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962DFF" w:rsidRPr="006E7A7B" w:rsidTr="00132E1B">
        <w:trPr>
          <w:gridAfter w:val="2"/>
          <w:wAfter w:w="5224" w:type="dxa"/>
          <w:trHeight w:val="315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FF" w:rsidRPr="0063175C" w:rsidRDefault="00962DFF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DFF" w:rsidRPr="0063175C" w:rsidRDefault="00962DFF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62DFF" w:rsidRPr="006E7A7B" w:rsidRDefault="00962DFF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2D3AB9">
        <w:trPr>
          <w:gridAfter w:val="2"/>
          <w:wAfter w:w="5224" w:type="dxa"/>
          <w:trHeight w:val="652"/>
        </w:trPr>
        <w:tc>
          <w:tcPr>
            <w:tcW w:w="9226" w:type="dxa"/>
            <w:tcBorders>
              <w:top w:val="nil"/>
              <w:left w:val="single" w:sz="12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962DFF" w:rsidRPr="00962DFF" w:rsidRDefault="00132E1B" w:rsidP="00962DFF">
            <w:pPr>
              <w:spacing w:after="0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Յուղատու սերմեր և պտուղներ,</w:t>
            </w:r>
            <w:r w:rsidR="00962DFF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 xml:space="preserve"> այլ սերմեր, պտուղներ և հատիկներ</w:t>
            </w:r>
          </w:p>
        </w:tc>
        <w:tc>
          <w:tcPr>
            <w:tcW w:w="3783" w:type="dxa"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132E1B" w:rsidRPr="00962DFF" w:rsidRDefault="00132E1B" w:rsidP="00962DFF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1201-1208</w:t>
            </w:r>
          </w:p>
          <w:p w:rsidR="00962DFF" w:rsidRPr="00962DFF" w:rsidRDefault="00962DFF" w:rsidP="00962DFF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</w:p>
        </w:tc>
        <w:tc>
          <w:tcPr>
            <w:tcW w:w="2612" w:type="dxa"/>
            <w:gridSpan w:val="2"/>
            <w:tcBorders>
              <w:top w:val="nil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132E1B" w:rsidRPr="006E7A7B" w:rsidRDefault="006E7A7B" w:rsidP="00962DFF">
            <w:pPr>
              <w:spacing w:after="0"/>
              <w:jc w:val="center"/>
              <w:rPr>
                <w:rFonts w:ascii="GHEA Grapalat" w:eastAsia="Times New Roman" w:hAnsi="GHEA Grapalat" w:cs="Calibri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Calibri"/>
                <w:b/>
                <w:color w:val="000000"/>
                <w:lang w:val="en-US" w:eastAsia="ru-RU"/>
              </w:rPr>
              <w:t>0</w:t>
            </w:r>
          </w:p>
          <w:p w:rsidR="00962DFF" w:rsidRPr="006E7A7B" w:rsidRDefault="00962DFF" w:rsidP="00962DFF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15"/>
        </w:trPr>
        <w:tc>
          <w:tcPr>
            <w:tcW w:w="922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Շաքար և</w:t>
            </w:r>
            <w:r w:rsidR="0037606D" w:rsidRPr="0037606D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շաքարից պատրաստված հրուշակեղեն</w:t>
            </w:r>
          </w:p>
        </w:tc>
        <w:tc>
          <w:tcPr>
            <w:tcW w:w="3783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1701-1704</w:t>
            </w:r>
          </w:p>
        </w:tc>
        <w:tc>
          <w:tcPr>
            <w:tcW w:w="2612" w:type="dxa"/>
            <w:gridSpan w:val="2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132E1B" w:rsidP="000259B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15"/>
        </w:trPr>
        <w:tc>
          <w:tcPr>
            <w:tcW w:w="922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Պատրաստի մթերք` հացաբույսերի հատիկներից, ալյուրից, օսլայից կամ կաթից, ալյուրից պատրաստված հրուշակեղեն</w:t>
            </w:r>
          </w:p>
        </w:tc>
        <w:tc>
          <w:tcPr>
            <w:tcW w:w="3783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1566AB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1901-1905</w:t>
            </w:r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 xml:space="preserve"> (</w:t>
            </w:r>
            <w:proofErr w:type="spellStart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բացի</w:t>
            </w:r>
            <w:proofErr w:type="spellEnd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 xml:space="preserve"> 1901100000 </w:t>
            </w:r>
            <w:proofErr w:type="spellStart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կոդի</w:t>
            </w:r>
            <w:proofErr w:type="spellEnd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)</w:t>
            </w:r>
          </w:p>
        </w:tc>
        <w:tc>
          <w:tcPr>
            <w:tcW w:w="2612" w:type="dxa"/>
            <w:gridSpan w:val="2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132E1B" w:rsidP="000259B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15"/>
        </w:trPr>
        <w:tc>
          <w:tcPr>
            <w:tcW w:w="922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 xml:space="preserve">Բանջարեղենի, մրգերի, ընկույզների կամ բույսերի այլ մասերի վերամշակումից </w:t>
            </w: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lastRenderedPageBreak/>
              <w:t>ստացվող մթերք</w:t>
            </w:r>
          </w:p>
        </w:tc>
        <w:tc>
          <w:tcPr>
            <w:tcW w:w="3783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lastRenderedPageBreak/>
              <w:t>2001-2009</w:t>
            </w:r>
          </w:p>
        </w:tc>
        <w:tc>
          <w:tcPr>
            <w:tcW w:w="2612" w:type="dxa"/>
            <w:gridSpan w:val="2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132E1B" w:rsidP="000259B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lastRenderedPageBreak/>
              <w:t>Սննդամթերք` այլ տեղ չնշված կամ չներառված</w:t>
            </w:r>
          </w:p>
        </w:tc>
        <w:tc>
          <w:tcPr>
            <w:tcW w:w="3783" w:type="dxa"/>
            <w:vMerge w:val="restart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1566AB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2106</w:t>
            </w:r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 xml:space="preserve"> (</w:t>
            </w:r>
            <w:proofErr w:type="spellStart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բացի</w:t>
            </w:r>
            <w:proofErr w:type="spellEnd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 xml:space="preserve"> 210610 </w:t>
            </w:r>
            <w:proofErr w:type="spellStart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կոդի</w:t>
            </w:r>
            <w:proofErr w:type="spellEnd"/>
            <w:r w:rsidR="001566AB">
              <w:rPr>
                <w:rFonts w:ascii="GHEA Grapalat" w:eastAsia="Times New Roman" w:hAnsi="GHEA Grapalat" w:cs="Calibri"/>
                <w:color w:val="000000"/>
                <w:lang w:val="en-US" w:eastAsia="ru-RU"/>
              </w:rPr>
              <w:t>)</w:t>
            </w:r>
          </w:p>
        </w:tc>
        <w:tc>
          <w:tcPr>
            <w:tcW w:w="2612" w:type="dxa"/>
            <w:gridSpan w:val="2"/>
            <w:vMerge w:val="restart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132E1B" w:rsidP="000259B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Ալկոհոլային և ոչալկոհոլային խմիչքներ և քացախ</w:t>
            </w:r>
          </w:p>
        </w:tc>
        <w:tc>
          <w:tcPr>
            <w:tcW w:w="3783" w:type="dxa"/>
            <w:vMerge w:val="restart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2201-2209</w:t>
            </w:r>
          </w:p>
        </w:tc>
        <w:tc>
          <w:tcPr>
            <w:tcW w:w="2612" w:type="dxa"/>
            <w:gridSpan w:val="2"/>
            <w:vMerge w:val="restart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132E1B" w:rsidP="000259B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32E1B" w:rsidRPr="006E7A7B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/>
                <w:lang w:val="hy-AM" w:eastAsia="ru-RU"/>
              </w:rPr>
            </w:pPr>
          </w:p>
        </w:tc>
      </w:tr>
      <w:tr w:rsidR="00132E1B" w:rsidRPr="006E7A7B" w:rsidTr="00132E1B">
        <w:trPr>
          <w:gridAfter w:val="2"/>
          <w:wAfter w:w="5224" w:type="dxa"/>
          <w:trHeight w:val="301"/>
        </w:trPr>
        <w:tc>
          <w:tcPr>
            <w:tcW w:w="92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5A5D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Աղ</w:t>
            </w:r>
          </w:p>
        </w:tc>
        <w:tc>
          <w:tcPr>
            <w:tcW w:w="3783" w:type="dxa"/>
            <w:vMerge w:val="restart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63175C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2501</w:t>
            </w:r>
          </w:p>
        </w:tc>
        <w:tc>
          <w:tcPr>
            <w:tcW w:w="2612" w:type="dxa"/>
            <w:gridSpan w:val="2"/>
            <w:vMerge w:val="restart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2E1B" w:rsidRPr="006E7A7B" w:rsidRDefault="00132E1B" w:rsidP="000259B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</w:pPr>
            <w:r w:rsidRPr="006E7A7B">
              <w:rPr>
                <w:rFonts w:ascii="GHEA Grapalat" w:eastAsia="Times New Roman" w:hAnsi="GHEA Grapalat" w:cs="Arial"/>
                <w:b/>
                <w:color w:val="000000"/>
                <w:lang w:val="en-US" w:eastAsia="ru-RU"/>
              </w:rPr>
              <w:t>0</w:t>
            </w:r>
          </w:p>
        </w:tc>
      </w:tr>
      <w:tr w:rsidR="00132E1B" w:rsidRPr="0063175C" w:rsidTr="00132E1B">
        <w:trPr>
          <w:gridAfter w:val="2"/>
          <w:wAfter w:w="5224" w:type="dxa"/>
          <w:trHeight w:val="301"/>
        </w:trPr>
        <w:tc>
          <w:tcPr>
            <w:tcW w:w="922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3783" w:type="dxa"/>
            <w:vMerge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</w:p>
        </w:tc>
        <w:tc>
          <w:tcPr>
            <w:tcW w:w="2612" w:type="dxa"/>
            <w:gridSpan w:val="2"/>
            <w:vMerge/>
            <w:tcBorders>
              <w:top w:val="nil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32E1B" w:rsidRPr="0063175C" w:rsidRDefault="00132E1B" w:rsidP="007C64DA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32E1B" w:rsidTr="00132E1B">
        <w:tblPrEx>
          <w:tblBorders>
            <w:top w:val="single" w:sz="12" w:space="0" w:color="auto"/>
          </w:tblBorders>
          <w:tblLook w:val="0000"/>
        </w:tblPrEx>
        <w:trPr>
          <w:gridAfter w:val="3"/>
          <w:wAfter w:w="6010" w:type="dxa"/>
          <w:trHeight w:val="96"/>
        </w:trPr>
        <w:tc>
          <w:tcPr>
            <w:tcW w:w="14835" w:type="dxa"/>
            <w:gridSpan w:val="3"/>
            <w:tcBorders>
              <w:top w:val="single" w:sz="12" w:space="0" w:color="auto"/>
            </w:tcBorders>
          </w:tcPr>
          <w:p w:rsidR="00132E1B" w:rsidRDefault="00132E1B" w:rsidP="007C64DA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</w:tbl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sectPr w:rsidR="007C1F40" w:rsidRPr="0063175C" w:rsidSect="003C46BA">
          <w:pgSz w:w="16838" w:h="11906" w:orient="landscape"/>
          <w:pgMar w:top="1134" w:right="709" w:bottom="810" w:left="425" w:header="709" w:footer="709" w:gutter="0"/>
          <w:cols w:space="708"/>
          <w:docGrid w:linePitch="360"/>
        </w:sectPr>
      </w:pPr>
    </w:p>
    <w:p w:rsidR="007A36D2" w:rsidRPr="007A36D2" w:rsidRDefault="007C1F40" w:rsidP="007A36D2">
      <w:pPr>
        <w:shd w:val="clear" w:color="auto" w:fill="FFFFFF"/>
        <w:spacing w:after="0" w:line="240" w:lineRule="auto"/>
        <w:ind w:firstLine="708"/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lastRenderedPageBreak/>
        <w:t xml:space="preserve">III. </w:t>
      </w:r>
      <w:r w:rsidR="007A36D2" w:rsidRPr="007A36D2">
        <w:rPr>
          <w:rFonts w:ascii="GHEA Grapalat" w:eastAsia="Times New Roman" w:hAnsi="GHEA Grapalat"/>
          <w:b/>
          <w:sz w:val="24"/>
          <w:szCs w:val="24"/>
          <w:lang w:val="hy-AM" w:eastAsia="ru-RU"/>
        </w:rPr>
        <w:t>ՅՈՒՐԱՔԱՆՉՅՈՒՐ ԲԵՌԻՆ ԲՆՈՐՈՇ (ԱՆՀԱՏԱԿԱՆ) ՌԻՍԿԵՐ</w:t>
      </w:r>
    </w:p>
    <w:p w:rsidR="007C1F40" w:rsidRPr="00572B1B" w:rsidRDefault="007C1F40" w:rsidP="007C1F4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  <w:r w:rsidR="007A36D2" w:rsidRPr="00572B1B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 xml:space="preserve"> 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4. </w:t>
      </w:r>
      <w:r w:rsidR="005F7065" w:rsidRPr="005F706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Բեռի անհատական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ռիսկի չափանիշներն են`</w:t>
      </w:r>
    </w:p>
    <w:p w:rsidR="007C1F40" w:rsidRPr="00572B1B" w:rsidRDefault="00935D0C" w:rsidP="00935D0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1)</w:t>
      </w:r>
      <w:r w:rsidR="007C1F40"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արտադրողի մոտ 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ներդրված </w:t>
      </w:r>
      <w:r w:rsidRPr="00935D0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սննդամթերքի արտադրման որակի և անվտանգության 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կառավարման համակարգերը</w:t>
      </w:r>
      <w:r w:rsidRPr="00935D0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, որոնց հավաստիությունը հնարավոր է ստուգել էլեկտրոնային միջոցներով</w:t>
      </w:r>
      <w:r w:rsidR="00572B1B" w:rsidRPr="00572B1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.</w:t>
      </w:r>
      <w:r w:rsidRPr="00935D0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</w:p>
    <w:p w:rsidR="00572B1B" w:rsidRDefault="00572B1B" w:rsidP="00935D0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</w:pPr>
      <w:r w:rsidRPr="00572B1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2) </w:t>
      </w:r>
      <w:r w:rsidR="005F7065" w:rsidRPr="005F706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բեռի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տեղափոխման պայմանները.</w:t>
      </w:r>
    </w:p>
    <w:p w:rsidR="00FA24EA" w:rsidRPr="00FA24EA" w:rsidRDefault="00FA24EA" w:rsidP="00935D0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 xml:space="preserve">3) </w:t>
      </w:r>
      <w:proofErr w:type="gramStart"/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բեռի</w:t>
      </w:r>
      <w:proofErr w:type="gramEnd"/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` </w:t>
      </w:r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խմբաքանակի</w:t>
      </w:r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զանգվածը</w:t>
      </w:r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(</w:t>
      </w:r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քանակը</w:t>
      </w:r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ծավալը</w:t>
      </w:r>
      <w:r w:rsidRPr="00FA24E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)</w:t>
      </w:r>
      <w:r w:rsid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:</w:t>
      </w:r>
    </w:p>
    <w:p w:rsidR="00572B1B" w:rsidRPr="005F7065" w:rsidRDefault="00572B1B" w:rsidP="007C1F4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highlight w:val="yellow"/>
          <w:lang w:val="hy-AM" w:eastAsia="ru-RU"/>
        </w:rPr>
      </w:pPr>
    </w:p>
    <w:p w:rsidR="007C1F40" w:rsidRPr="00113D88" w:rsidRDefault="00990B09" w:rsidP="007C1F40">
      <w:pPr>
        <w:spacing w:after="0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90B09">
        <w:rPr>
          <w:rFonts w:ascii="GHEA Grapalat" w:hAnsi="GHEA Grapalat"/>
          <w:b/>
          <w:sz w:val="24"/>
          <w:szCs w:val="24"/>
          <w:lang w:val="hy-AM"/>
        </w:rPr>
        <w:t>Արտադրողի մոտ ն</w:t>
      </w:r>
      <w:r w:rsidR="007C1F40" w:rsidRPr="0063175C">
        <w:rPr>
          <w:rFonts w:ascii="GHEA Grapalat" w:hAnsi="GHEA Grapalat"/>
          <w:b/>
          <w:sz w:val="24"/>
          <w:szCs w:val="24"/>
          <w:lang w:val="hy-AM"/>
        </w:rPr>
        <w:t>երդրված կառավարման համակարգեր</w:t>
      </w:r>
    </w:p>
    <w:p w:rsidR="005F7065" w:rsidRPr="00113D88" w:rsidRDefault="005F7065" w:rsidP="007C1F40">
      <w:pPr>
        <w:spacing w:after="0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hAnsi="GHEA Grapalat"/>
          <w:sz w:val="24"/>
          <w:szCs w:val="24"/>
          <w:lang w:val="hy-AM"/>
        </w:rPr>
        <w:t xml:space="preserve">5. Կախված ներմուծված սննդամթերքի արտադրությունում ներդրված սննդամթերքի </w:t>
      </w:r>
      <w:r w:rsidR="00F3096A" w:rsidRPr="00F3096A">
        <w:rPr>
          <w:rFonts w:ascii="GHEA Grapalat" w:hAnsi="GHEA Grapalat"/>
          <w:sz w:val="24"/>
          <w:szCs w:val="24"/>
          <w:lang w:val="hy-AM"/>
        </w:rPr>
        <w:t xml:space="preserve">որակի և </w:t>
      </w:r>
      <w:r w:rsidRPr="0063175C">
        <w:rPr>
          <w:rFonts w:ascii="GHEA Grapalat" w:hAnsi="GHEA Grapalat"/>
          <w:sz w:val="24"/>
          <w:szCs w:val="24"/>
          <w:lang w:val="hy-AM"/>
        </w:rPr>
        <w:t>անվտանգության կառավարման համակարգերի</w:t>
      </w:r>
      <w:r w:rsidR="00F3096A" w:rsidRPr="00F3096A">
        <w:rPr>
          <w:rFonts w:ascii="GHEA Grapalat" w:hAnsi="GHEA Grapalat"/>
          <w:sz w:val="24"/>
          <w:szCs w:val="24"/>
          <w:lang w:val="hy-AM"/>
        </w:rPr>
        <w:t>, հավաստագրերի</w:t>
      </w:r>
      <w:r w:rsidRPr="0063175C">
        <w:rPr>
          <w:rFonts w:ascii="GHEA Grapalat" w:hAnsi="GHEA Grapalat"/>
          <w:sz w:val="24"/>
          <w:szCs w:val="24"/>
          <w:lang w:val="hy-AM"/>
        </w:rPr>
        <w:t xml:space="preserve"> առկայությունից կամ բացակայությունից,</w:t>
      </w:r>
      <w:r w:rsidR="00F3096A" w:rsidRPr="00F3096A">
        <w:rPr>
          <w:rFonts w:ascii="GHEA Grapalat" w:hAnsi="GHEA Grapalat"/>
          <w:sz w:val="24"/>
          <w:szCs w:val="24"/>
          <w:lang w:val="hy-AM"/>
        </w:rPr>
        <w:t xml:space="preserve"> որոնց հավաստիությունը հնարավոր է ստուգել էլեկտրոնային միջոցներով</w:t>
      </w:r>
      <w:r w:rsidRPr="0063175C">
        <w:rPr>
          <w:rFonts w:ascii="GHEA Grapalat" w:hAnsi="GHEA Grapalat"/>
          <w:sz w:val="24"/>
          <w:szCs w:val="24"/>
          <w:lang w:val="hy-AM"/>
        </w:rPr>
        <w:t xml:space="preserve"> դասակարգվում է համաձայն </w:t>
      </w:r>
      <w:r w:rsidRPr="0063175C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>N 2</w:t>
      </w: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  <w:r w:rsidRPr="0063175C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 xml:space="preserve">աղյուսակի: 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</w:p>
    <w:p w:rsidR="007C1F40" w:rsidRPr="00990B09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Դասակարգումն ըստ </w:t>
      </w:r>
      <w:r w:rsidR="00990B09" w:rsidRPr="00990B0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արտադրողի մոտ </w:t>
      </w: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ներդրված կառավարման համակարգ</w:t>
      </w:r>
      <w:r w:rsidR="00990B09" w:rsidRPr="00990B0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երի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>N</w:t>
      </w:r>
      <w:r w:rsidR="00FA24EA">
        <w:rPr>
          <w:rFonts w:ascii="GHEA Grapalat" w:eastAsia="Times New Roman" w:hAnsi="GHEA Grapalat" w:cs="Arial Unicode"/>
          <w:color w:val="000000"/>
          <w:sz w:val="24"/>
          <w:szCs w:val="24"/>
          <w:lang w:val="en-US" w:eastAsia="ru-RU"/>
        </w:rPr>
        <w:t xml:space="preserve"> </w:t>
      </w:r>
      <w:r w:rsidRPr="0063175C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>2</w:t>
      </w: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  <w:r w:rsidRPr="0063175C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 xml:space="preserve"> աղյուսակ 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7"/>
        <w:gridCol w:w="7825"/>
        <w:gridCol w:w="1138"/>
      </w:tblGrid>
      <w:tr w:rsidR="007C1F40" w:rsidRPr="00EE67EF" w:rsidTr="00A2261B">
        <w:trPr>
          <w:tblCellSpacing w:w="0" w:type="dxa"/>
          <w:jc w:val="center"/>
        </w:trPr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1F40" w:rsidRPr="00EE67EF" w:rsidRDefault="005F7065" w:rsidP="00A2261B">
            <w:pPr>
              <w:spacing w:after="0" w:line="240" w:lineRule="auto"/>
              <w:rPr>
                <w:rFonts w:ascii="GHEA Grapalat" w:eastAsia="Times New Roman" w:hAnsi="GHEA Grapalat"/>
                <w:b/>
                <w:color w:val="000000"/>
                <w:lang w:val="en-US" w:eastAsia="ru-RU"/>
              </w:rPr>
            </w:pPr>
            <w:proofErr w:type="spellStart"/>
            <w:r w:rsidRPr="00EE67EF">
              <w:rPr>
                <w:rFonts w:ascii="GHEA Grapalat" w:eastAsia="Times New Roman" w:hAnsi="GHEA Grapalat"/>
                <w:b/>
                <w:color w:val="000000"/>
                <w:lang w:val="en-US" w:eastAsia="ru-RU"/>
              </w:rPr>
              <w:t>Ռիսկը</w:t>
            </w:r>
            <w:proofErr w:type="spellEnd"/>
          </w:p>
        </w:tc>
        <w:tc>
          <w:tcPr>
            <w:tcW w:w="7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1F40" w:rsidRPr="00EE67EF" w:rsidRDefault="007C1F40" w:rsidP="00A2261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 w:eastAsia="ru-RU"/>
              </w:rPr>
            </w:pPr>
            <w:r w:rsidRPr="00EE67EF">
              <w:rPr>
                <w:rFonts w:ascii="GHEA Grapalat" w:eastAsia="Times New Roman" w:hAnsi="GHEA Grapalat"/>
                <w:b/>
                <w:color w:val="000000"/>
                <w:lang w:val="hy-AM" w:eastAsia="ru-RU"/>
              </w:rPr>
              <w:t xml:space="preserve"> Սննդամթերքի անվտանգության</w:t>
            </w: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 </w:t>
            </w:r>
            <w:r w:rsidRPr="00EE67EF">
              <w:rPr>
                <w:rFonts w:ascii="GHEA Grapalat" w:eastAsia="Times New Roman" w:hAnsi="GHEA Grapalat"/>
                <w:b/>
                <w:bCs/>
                <w:color w:val="000000"/>
                <w:lang w:val="hy-AM" w:eastAsia="ru-RU"/>
              </w:rPr>
              <w:t>կառավաման համակարգը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1F40" w:rsidRPr="00EE67EF" w:rsidRDefault="007C1F40" w:rsidP="00A2261B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 w:eastAsia="ru-RU"/>
              </w:rPr>
            </w:pPr>
            <w:r w:rsidRPr="00EE67EF">
              <w:rPr>
                <w:rFonts w:ascii="GHEA Grapalat" w:eastAsia="Times New Roman" w:hAnsi="GHEA Grapalat"/>
                <w:b/>
                <w:bCs/>
                <w:color w:val="000000"/>
                <w:lang w:val="hy-AM" w:eastAsia="ru-RU"/>
              </w:rPr>
              <w:t>Միավորը</w:t>
            </w:r>
          </w:p>
        </w:tc>
      </w:tr>
      <w:tr w:rsidR="007C1F40" w:rsidRPr="00EE67EF" w:rsidTr="00A2261B">
        <w:trPr>
          <w:tblCellSpacing w:w="0" w:type="dxa"/>
          <w:jc w:val="center"/>
        </w:trPr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1F40" w:rsidRPr="00EE67EF" w:rsidRDefault="005F7065" w:rsidP="00A2261B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en-US" w:eastAsia="ru-RU"/>
              </w:rPr>
            </w:pPr>
            <w:proofErr w:type="spellStart"/>
            <w:r w:rsidRPr="00EE67EF">
              <w:rPr>
                <w:rFonts w:ascii="GHEA Grapalat" w:eastAsia="Times New Roman" w:hAnsi="GHEA Grapalat"/>
                <w:color w:val="000000"/>
                <w:lang w:val="en-US" w:eastAsia="ru-RU"/>
              </w:rPr>
              <w:t>բարձր</w:t>
            </w:r>
            <w:proofErr w:type="spellEnd"/>
          </w:p>
        </w:tc>
        <w:tc>
          <w:tcPr>
            <w:tcW w:w="7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A145C" w:rsidRPr="005A145C" w:rsidRDefault="007C1F40" w:rsidP="0031684C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Սննդամթերքի արտադրությունում ներդրված չեն սննդամթերքի </w:t>
            </w:r>
            <w:r w:rsidR="0031684C"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որակի և </w:t>
            </w: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>անվտանգության կառավարման համակարգեր`</w:t>
            </w:r>
            <w:r w:rsidRPr="00EE67EF">
              <w:rPr>
                <w:rFonts w:ascii="GHEA Grapalat" w:hAnsi="GHEA Grapalat"/>
                <w:lang w:val="hy-AM"/>
              </w:rPr>
              <w:t xml:space="preserve"> առնվազն վտանգի վերլուծության և հսկման կրիտիկական կետերի համակարգ</w:t>
            </w:r>
            <w:r w:rsidR="0031684C" w:rsidRPr="00EE67EF">
              <w:rPr>
                <w:rFonts w:ascii="GHEA Grapalat" w:hAnsi="GHEA Grapalat"/>
                <w:lang w:val="hy-AM"/>
              </w:rPr>
              <w:t xml:space="preserve"> </w:t>
            </w:r>
            <w:r w:rsidRPr="00EE67EF">
              <w:rPr>
                <w:rFonts w:ascii="GHEA Grapalat" w:hAnsi="GHEA Grapalat"/>
                <w:lang w:val="hy-AM"/>
              </w:rPr>
              <w:t>ՎՎՀԿԿ</w:t>
            </w: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 (</w:t>
            </w:r>
            <w:r w:rsidRPr="00EE67EF">
              <w:rPr>
                <w:rFonts w:ascii="GHEA Grapalat" w:hAnsi="GHEA Grapalat"/>
                <w:lang w:val="hy-AM"/>
              </w:rPr>
              <w:t>HACCP</w:t>
            </w:r>
            <w:r w:rsidR="0031684C" w:rsidRPr="00EE67EF">
              <w:rPr>
                <w:rFonts w:ascii="GHEA Grapalat" w:hAnsi="GHEA Grapalat"/>
                <w:lang w:val="hy-AM"/>
              </w:rPr>
              <w:t>, ISO), առկա չեն հավաստագրեր (</w:t>
            </w:r>
            <w:r w:rsidR="00F3096A" w:rsidRPr="00EE67EF">
              <w:rPr>
                <w:rFonts w:ascii="GHEA Grapalat" w:hAnsi="GHEA Grapalat"/>
                <w:lang w:val="hy-AM"/>
              </w:rPr>
              <w:t>GLOBALGAP</w:t>
            </w:r>
            <w:r w:rsidR="008C3D99">
              <w:rPr>
                <w:rFonts w:ascii="GHEA Grapalat" w:hAnsi="GHEA Grapalat"/>
                <w:lang w:val="en-US"/>
              </w:rPr>
              <w:t>)</w:t>
            </w:r>
            <w:r w:rsidR="005A145C">
              <w:rPr>
                <w:rFonts w:ascii="GHEA Grapalat" w:hAnsi="GHEA Grapalat"/>
                <w:lang w:val="en-US"/>
              </w:rPr>
              <w:t>:</w:t>
            </w:r>
          </w:p>
          <w:p w:rsidR="007C1F40" w:rsidRPr="00EE67EF" w:rsidRDefault="005A145C" w:rsidP="0031684C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 w:eastAsia="ru-RU"/>
              </w:rPr>
            </w:pPr>
            <w:r w:rsidRPr="005A145C">
              <w:rPr>
                <w:rFonts w:ascii="GHEA Grapalat" w:hAnsi="GHEA Grapalat"/>
                <w:lang w:val="hy-AM"/>
              </w:rPr>
              <w:t>Երրորդ երկրներից սննդամթերքի ներմուծման դեպքում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արտադրանքի</w:t>
            </w:r>
            <w:proofErr w:type="spellEnd"/>
            <w:r w:rsidRPr="005A145C">
              <w:rPr>
                <w:rFonts w:ascii="GHEA Grapalat" w:hAnsi="GHEA Grapalat"/>
                <w:lang w:val="hy-AM"/>
              </w:rPr>
              <w:t xml:space="preserve"> սննդամթերքի անվտանգությանը ներկայացվող Եվրասիական տնտեսության միության (այսուհետ՝ ԵԱՏՄ) տեխնիկական կանոնակարգերով սահմանված պահանջներին</w:t>
            </w:r>
            <w:r w:rsidRPr="005A145C">
              <w:rPr>
                <w:rFonts w:ascii="GHEA Grapalat" w:hAnsi="GHEA Grapalat"/>
                <w:lang w:val="en-US"/>
              </w:rPr>
              <w:t xml:space="preserve"> </w:t>
            </w:r>
            <w:r w:rsidRPr="005A145C">
              <w:rPr>
                <w:rFonts w:ascii="GHEA Grapalat" w:hAnsi="GHEA Grapalat"/>
                <w:lang w:val="hy-AM"/>
              </w:rPr>
              <w:t xml:space="preserve"> համապատասխանությունը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1F40" w:rsidRPr="00EE67EF" w:rsidRDefault="007C1F40" w:rsidP="00A2261B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 w:eastAsia="ru-RU"/>
              </w:rPr>
            </w:pPr>
            <w:r w:rsidRPr="00EE67EF">
              <w:rPr>
                <w:rFonts w:ascii="GHEA Grapalat" w:eastAsia="Times New Roman" w:hAnsi="GHEA Grapalat"/>
                <w:b/>
                <w:bCs/>
                <w:color w:val="000000"/>
                <w:lang w:val="hy-AM" w:eastAsia="ru-RU"/>
              </w:rPr>
              <w:t>2</w:t>
            </w:r>
          </w:p>
        </w:tc>
      </w:tr>
      <w:tr w:rsidR="007C1F40" w:rsidRPr="00EE67EF" w:rsidTr="00A2261B">
        <w:trPr>
          <w:tblCellSpacing w:w="0" w:type="dxa"/>
          <w:jc w:val="center"/>
        </w:trPr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1F40" w:rsidRPr="00EE67EF" w:rsidRDefault="005F7065" w:rsidP="00A2261B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en-US" w:eastAsia="ru-RU"/>
              </w:rPr>
            </w:pPr>
            <w:proofErr w:type="spellStart"/>
            <w:r w:rsidRPr="00EE67EF">
              <w:rPr>
                <w:rFonts w:ascii="GHEA Grapalat" w:eastAsia="Times New Roman" w:hAnsi="GHEA Grapalat"/>
                <w:lang w:val="en-US" w:eastAsia="ru-RU"/>
              </w:rPr>
              <w:t>ցածր</w:t>
            </w:r>
            <w:proofErr w:type="spellEnd"/>
          </w:p>
        </w:tc>
        <w:tc>
          <w:tcPr>
            <w:tcW w:w="7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1F40" w:rsidRPr="004F3ED8" w:rsidRDefault="007C1F40" w:rsidP="0031684C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>Սննդամթերքի</w:t>
            </w:r>
            <w:r w:rsidRPr="00EE67EF">
              <w:rPr>
                <w:rFonts w:ascii="GHEA Grapalat" w:eastAsia="Times New Roman" w:hAnsi="GHEA Grapalat"/>
                <w:lang w:val="hy-AM" w:eastAsia="ru-RU"/>
              </w:rPr>
              <w:t xml:space="preserve"> արտադրությունում ներդրված են սննդամթերքի </w:t>
            </w:r>
            <w:r w:rsidR="0031684C" w:rsidRPr="00EE67EF">
              <w:rPr>
                <w:rFonts w:ascii="GHEA Grapalat" w:eastAsia="Times New Roman" w:hAnsi="GHEA Grapalat"/>
                <w:lang w:val="hy-AM" w:eastAsia="ru-RU"/>
              </w:rPr>
              <w:t xml:space="preserve">որակի և </w:t>
            </w:r>
            <w:r w:rsidRPr="00EE67EF">
              <w:rPr>
                <w:rFonts w:ascii="GHEA Grapalat" w:eastAsia="Times New Roman" w:hAnsi="GHEA Grapalat"/>
                <w:lang w:val="hy-AM" w:eastAsia="ru-RU"/>
              </w:rPr>
              <w:t>անվտանգության կառավարման համակարգեր`</w:t>
            </w:r>
            <w:r w:rsidRPr="00EE67EF">
              <w:rPr>
                <w:rFonts w:ascii="GHEA Grapalat" w:hAnsi="GHEA Grapalat"/>
                <w:lang w:val="hy-AM"/>
              </w:rPr>
              <w:t xml:space="preserve"> վտանգի վերլուծության և հսկման կրիտիկական կետերի համակարգ</w:t>
            </w:r>
            <w:r w:rsidR="00F3096A" w:rsidRPr="00EE67EF">
              <w:rPr>
                <w:rFonts w:ascii="GHEA Grapalat" w:hAnsi="GHEA Grapalat"/>
                <w:lang w:val="hy-AM"/>
              </w:rPr>
              <w:t xml:space="preserve"> (</w:t>
            </w:r>
            <w:r w:rsidRPr="00EE67EF">
              <w:rPr>
                <w:rFonts w:ascii="GHEA Grapalat" w:hAnsi="GHEA Grapalat"/>
                <w:lang w:val="hy-AM"/>
              </w:rPr>
              <w:t>ՎՎՀԿԿ</w:t>
            </w: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 (</w:t>
            </w:r>
            <w:r w:rsidRPr="00EE67EF">
              <w:rPr>
                <w:rFonts w:ascii="GHEA Grapalat" w:hAnsi="GHEA Grapalat"/>
                <w:lang w:val="hy-AM"/>
              </w:rPr>
              <w:t>HACCP</w:t>
            </w:r>
            <w:r w:rsidR="00F3096A" w:rsidRPr="00EE67EF">
              <w:rPr>
                <w:rFonts w:ascii="GHEA Grapalat" w:hAnsi="GHEA Grapalat"/>
                <w:lang w:val="hy-AM"/>
              </w:rPr>
              <w:t>,</w:t>
            </w:r>
            <w:r w:rsidR="003A7CC2" w:rsidRPr="00EE67EF">
              <w:rPr>
                <w:rFonts w:ascii="GHEA Grapalat" w:hAnsi="GHEA Grapalat"/>
                <w:lang w:val="hy-AM"/>
              </w:rPr>
              <w:t xml:space="preserve"> ISO)</w:t>
            </w:r>
            <w:r w:rsidR="00F3096A" w:rsidRPr="00EE67EF">
              <w:rPr>
                <w:rFonts w:ascii="GHEA Grapalat" w:hAnsi="GHEA Grapalat"/>
                <w:lang w:val="hy-AM"/>
              </w:rPr>
              <w:t xml:space="preserve"> </w:t>
            </w:r>
            <w:r w:rsidR="003A7CC2" w:rsidRPr="00EE67EF">
              <w:rPr>
                <w:rFonts w:ascii="GHEA Grapalat" w:hAnsi="GHEA Grapalat"/>
                <w:lang w:val="hy-AM"/>
              </w:rPr>
              <w:t>առկա են հավաստագրեր (</w:t>
            </w:r>
            <w:r w:rsidR="00F3096A" w:rsidRPr="00EE67EF">
              <w:rPr>
                <w:rFonts w:ascii="GHEA Grapalat" w:hAnsi="GHEA Grapalat"/>
                <w:lang w:val="hy-AM"/>
              </w:rPr>
              <w:t>GLOBALGAP</w:t>
            </w:r>
            <w:r w:rsidRPr="00EE67EF">
              <w:rPr>
                <w:rFonts w:ascii="GHEA Grapalat" w:hAnsi="GHEA Grapalat"/>
                <w:lang w:val="hy-AM"/>
              </w:rPr>
              <w:t>)</w:t>
            </w:r>
          </w:p>
          <w:p w:rsidR="004F3ED8" w:rsidRPr="005A145C" w:rsidRDefault="004F3ED8" w:rsidP="0031684C">
            <w:pPr>
              <w:spacing w:after="0" w:line="240" w:lineRule="auto"/>
              <w:rPr>
                <w:rFonts w:ascii="GHEA Grapalat" w:eastAsia="Times New Roman" w:hAnsi="GHEA Grapalat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1F40" w:rsidRPr="00EE67EF" w:rsidRDefault="007C1F40" w:rsidP="00A2261B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 w:eastAsia="ru-RU"/>
              </w:rPr>
            </w:pPr>
            <w:r w:rsidRPr="00EE67EF">
              <w:rPr>
                <w:rFonts w:ascii="GHEA Grapalat" w:eastAsia="Times New Roman" w:hAnsi="GHEA Grapalat"/>
                <w:b/>
                <w:bCs/>
                <w:color w:val="000000"/>
                <w:lang w:val="hy-AM" w:eastAsia="ru-RU"/>
              </w:rPr>
              <w:t>0</w:t>
            </w:r>
          </w:p>
        </w:tc>
      </w:tr>
    </w:tbl>
    <w:p w:rsidR="007C1F40" w:rsidRPr="00D44311" w:rsidRDefault="007C1F40" w:rsidP="007C1F4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7A36D2" w:rsidRPr="00D44311" w:rsidRDefault="007A36D2" w:rsidP="007C1F4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36D2" w:rsidRPr="0063175C" w:rsidRDefault="007A36D2" w:rsidP="007A36D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Սննդամթերքի տեղափոխման պայմաններ</w:t>
      </w:r>
    </w:p>
    <w:p w:rsidR="007A36D2" w:rsidRPr="0063175C" w:rsidRDefault="007A36D2" w:rsidP="007A36D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7A36D2" w:rsidRPr="0063175C" w:rsidRDefault="007A36D2" w:rsidP="00EE67E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5F706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6.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Սննդամթերքի տեղափոխման համար նախատեսված </w:t>
      </w:r>
      <w:r w:rsidR="00EE67EF" w:rsidRPr="00EE67E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համապատասխան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պայմանների </w:t>
      </w:r>
      <w:r w:rsidR="00EE67EF" w:rsidRPr="00EE67E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փոխադրամիջոցներին ներկայացվող պահանջների համապատասխանության (փակ, մութ տարածություն, արևի ճառագայթների ուղղակ</w:t>
      </w:r>
      <w:r w:rsidR="00EE67E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ի ազդեցության բացառում, </w:t>
      </w:r>
      <w:r w:rsidR="00EE67EF" w:rsidRPr="00EE67E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ջերմային ռեժիմի ապահովում)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ապահ</w:t>
      </w:r>
      <w:r w:rsidR="0056624A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ովումից ելնելով, դասակարգվում </w:t>
      </w:r>
      <w:r w:rsidR="0056624A" w:rsidRPr="0056624A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է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համաձայն  N 3 աղյուսակի:</w:t>
      </w:r>
    </w:p>
    <w:p w:rsidR="007A36D2" w:rsidRPr="0063175C" w:rsidRDefault="007A36D2" w:rsidP="007A36D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7A36D2" w:rsidRPr="0063175C" w:rsidRDefault="007A36D2" w:rsidP="007A36D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Դասակարգումն՝ ըստ  տեղափոխման պայմանների</w:t>
      </w:r>
    </w:p>
    <w:p w:rsidR="007A36D2" w:rsidRPr="0063175C" w:rsidRDefault="007A36D2" w:rsidP="007A36D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7A36D2" w:rsidRPr="0063175C" w:rsidRDefault="007A36D2" w:rsidP="007A36D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N</w:t>
      </w:r>
      <w:r w:rsidR="00FA24EA" w:rsidRPr="002F400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3 աղյուսակ </w:t>
      </w:r>
    </w:p>
    <w:p w:rsidR="007A36D2" w:rsidRPr="0063175C" w:rsidRDefault="007A36D2" w:rsidP="007A36D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4"/>
        <w:gridCol w:w="7991"/>
        <w:gridCol w:w="1045"/>
      </w:tblGrid>
      <w:tr w:rsidR="007A36D2" w:rsidRPr="00EE67EF" w:rsidTr="000259B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36D2" w:rsidRPr="00EE67EF" w:rsidRDefault="00EE67EF" w:rsidP="000259B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en-US" w:eastAsia="ru-RU"/>
              </w:rPr>
            </w:pPr>
            <w:proofErr w:type="spellStart"/>
            <w:r w:rsidRPr="00EE67EF">
              <w:rPr>
                <w:rFonts w:ascii="GHEA Grapalat" w:eastAsia="Times New Roman" w:hAnsi="GHEA Grapalat"/>
                <w:b/>
                <w:bCs/>
                <w:color w:val="000000"/>
                <w:lang w:val="en-US" w:eastAsia="ru-RU"/>
              </w:rPr>
              <w:t>Ռիսկը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36D2" w:rsidRPr="00EE67EF" w:rsidRDefault="007A36D2" w:rsidP="000259B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 w:eastAsia="ru-RU"/>
              </w:rPr>
            </w:pPr>
            <w:r w:rsidRPr="00EE67EF">
              <w:rPr>
                <w:rFonts w:ascii="GHEA Grapalat" w:eastAsia="Times New Roman" w:hAnsi="GHEA Grapalat"/>
                <w:b/>
                <w:bCs/>
                <w:color w:val="000000"/>
                <w:lang w:val="hy-AM" w:eastAsia="ru-RU"/>
              </w:rPr>
              <w:t xml:space="preserve"> Տեղափոխմանը ներկայացվող պայմանները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36D2" w:rsidRPr="00EE67EF" w:rsidRDefault="007A36D2" w:rsidP="000259B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 w:eastAsia="ru-RU"/>
              </w:rPr>
            </w:pPr>
            <w:r w:rsidRPr="00EE67EF">
              <w:rPr>
                <w:rFonts w:ascii="GHEA Grapalat" w:eastAsia="Times New Roman" w:hAnsi="GHEA Grapalat"/>
                <w:b/>
                <w:bCs/>
                <w:color w:val="000000"/>
                <w:lang w:val="hy-AM" w:eastAsia="ru-RU"/>
              </w:rPr>
              <w:t>Միավորը</w:t>
            </w:r>
          </w:p>
        </w:tc>
      </w:tr>
      <w:tr w:rsidR="007A36D2" w:rsidRPr="00EE67EF" w:rsidTr="000259B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36D2" w:rsidRPr="00EE67EF" w:rsidRDefault="00EE67EF" w:rsidP="000259B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en-US" w:eastAsia="ru-RU"/>
              </w:rPr>
            </w:pPr>
            <w:proofErr w:type="spellStart"/>
            <w:r w:rsidRPr="00EE67EF">
              <w:rPr>
                <w:rFonts w:ascii="GHEA Grapalat" w:eastAsia="Times New Roman" w:hAnsi="GHEA Grapalat"/>
                <w:color w:val="000000"/>
                <w:lang w:val="en-US" w:eastAsia="ru-RU"/>
              </w:rPr>
              <w:t>բարձր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36D2" w:rsidRPr="00995FB0" w:rsidRDefault="007A36D2" w:rsidP="00995FB0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en-US" w:eastAsia="ru-RU"/>
              </w:rPr>
            </w:pP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 </w:t>
            </w:r>
            <w:proofErr w:type="spellStart"/>
            <w:r w:rsidR="00EE67EF">
              <w:rPr>
                <w:rFonts w:ascii="GHEA Grapalat" w:eastAsia="Times New Roman" w:hAnsi="GHEA Grapalat"/>
                <w:color w:val="000000"/>
                <w:lang w:val="en-US" w:eastAsia="ru-RU"/>
              </w:rPr>
              <w:t>Փոխադրամիջոցների</w:t>
            </w:r>
            <w:proofErr w:type="spellEnd"/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 պայմանները չեն համապատասխանում սննդամթերքի </w:t>
            </w: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lastRenderedPageBreak/>
              <w:t>տվյալ տեսակի փոխադրման</w:t>
            </w:r>
            <w:r w:rsidR="00EE67EF">
              <w:rPr>
                <w:rFonts w:ascii="GHEA Grapalat" w:eastAsia="Times New Roman" w:hAnsi="GHEA Grapalat"/>
                <w:color w:val="000000"/>
                <w:lang w:val="en-US" w:eastAsia="ru-RU"/>
              </w:rPr>
              <w:t>ը</w:t>
            </w:r>
            <w:r w:rsidR="00995FB0">
              <w:rPr>
                <w:rFonts w:ascii="GHEA Grapalat" w:eastAsia="Times New Roman" w:hAnsi="GHEA Grapalat"/>
                <w:color w:val="000000"/>
                <w:lang w:val="en-US" w:eastAsia="ru-RU"/>
              </w:rPr>
              <w:t xml:space="preserve"> </w:t>
            </w:r>
            <w:r w:rsid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ներկայացվող պահանջներին </w:t>
            </w:r>
            <w:r w:rsidR="0037606D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(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առանց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ջերմաստիճանային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ռեժիմն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ապահովող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սարքավորումների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>
              <w:rPr>
                <w:rFonts w:ascii="GHEA Grapalat" w:hAnsi="GHEA Grapalat"/>
                <w:color w:val="000000"/>
                <w:shd w:val="clear" w:color="auto" w:fill="FFFFFF"/>
              </w:rPr>
              <w:t>տրանսպորտ</w:t>
            </w:r>
            <w:proofErr w:type="spellStart"/>
            <w:r w:rsid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ով</w:t>
            </w:r>
            <w:proofErr w:type="spellEnd"/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արագ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փչացող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սննդի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>
              <w:rPr>
                <w:rFonts w:ascii="GHEA Grapalat" w:hAnsi="GHEA Grapalat"/>
                <w:color w:val="000000"/>
                <w:shd w:val="clear" w:color="auto" w:fill="FFFFFF"/>
              </w:rPr>
              <w:t>տեղափոխ</w:t>
            </w:r>
            <w:proofErr w:type="spellStart"/>
            <w:r w:rsid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ում</w:t>
            </w:r>
            <w:proofErr w:type="spellEnd"/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սննդամթերք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և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ոչ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սննդային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արգելված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նյութեր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նույն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տրանսպորտային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միջոցում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995FB0" w:rsidRPr="00995FB0">
              <w:rPr>
                <w:rFonts w:ascii="GHEA Grapalat" w:hAnsi="GHEA Grapalat"/>
                <w:color w:val="000000"/>
                <w:shd w:val="clear" w:color="auto" w:fill="FFFFFF"/>
              </w:rPr>
              <w:t>տեղափոխ</w:t>
            </w:r>
            <w:proofErr w:type="spellStart"/>
            <w:r w:rsidR="00995FB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ում</w:t>
            </w:r>
            <w:proofErr w:type="spellEnd"/>
            <w:r w:rsidR="00995FB0" w:rsidRPr="00995FB0">
              <w:rPr>
                <w:rFonts w:ascii="GHEA Grapalat" w:eastAsia="Times New Roman" w:hAnsi="GHEA Grapalat"/>
                <w:color w:val="000000"/>
                <w:lang w:val="en-US" w:eastAsia="ru-RU"/>
              </w:rPr>
              <w:t>)</w:t>
            </w:r>
            <w:r w:rsidR="00995FB0">
              <w:rPr>
                <w:rFonts w:ascii="GHEA Grapalat" w:eastAsia="Times New Roman" w:hAnsi="GHEA Grapalat"/>
                <w:color w:val="000000"/>
                <w:lang w:val="en-US" w:eastAsia="ru-RU"/>
              </w:rPr>
              <w:t>,</w:t>
            </w:r>
            <w:r w:rsidR="0037606D">
              <w:rPr>
                <w:rFonts w:ascii="GHEA Grapalat" w:eastAsia="Times New Roman" w:hAnsi="GHEA Grapalat"/>
                <w:color w:val="000000"/>
                <w:lang w:val="en-US" w:eastAsia="ru-RU"/>
              </w:rPr>
              <w:t xml:space="preserve"> </w:t>
            </w: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այդ թվում՝ սառեցնող սարքավորման աշխատանքի և ջերմաստիճանի ապահովման վերաբերյալ </w:t>
            </w:r>
            <w:proofErr w:type="spellStart"/>
            <w:r w:rsidR="00995FB0">
              <w:rPr>
                <w:rFonts w:ascii="GHEA Grapalat" w:eastAsia="Times New Roman" w:hAnsi="GHEA Grapalat"/>
                <w:color w:val="000000"/>
                <w:lang w:val="en-US" w:eastAsia="ru-RU"/>
              </w:rPr>
              <w:t>տեղեկատվության</w:t>
            </w:r>
            <w:proofErr w:type="spellEnd"/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 xml:space="preserve"> բացակայություն (թերմոտպիչի ցուցմունք)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36D2" w:rsidRPr="00FE2020" w:rsidRDefault="00FE2020" w:rsidP="00FE2020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color w:val="000000"/>
                <w:lang w:val="en-US" w:eastAsia="ru-RU"/>
              </w:rPr>
            </w:pPr>
            <w:r w:rsidRPr="00D44311">
              <w:rPr>
                <w:rFonts w:ascii="GHEA Grapalat" w:eastAsia="Times New Roman" w:hAnsi="GHEA Grapalat"/>
                <w:b/>
                <w:bCs/>
                <w:color w:val="000000"/>
                <w:lang w:val="en-US" w:eastAsia="ru-RU"/>
              </w:rPr>
              <w:lastRenderedPageBreak/>
              <w:t>3</w:t>
            </w:r>
          </w:p>
        </w:tc>
      </w:tr>
      <w:tr w:rsidR="007A36D2" w:rsidRPr="00EE67EF" w:rsidTr="000259B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36D2" w:rsidRPr="00EE67EF" w:rsidRDefault="00EE67EF" w:rsidP="000259B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en-US" w:eastAsia="ru-RU"/>
              </w:rPr>
            </w:pPr>
            <w:proofErr w:type="spellStart"/>
            <w:r w:rsidRPr="00EE67EF">
              <w:rPr>
                <w:rFonts w:ascii="GHEA Grapalat" w:eastAsia="Times New Roman" w:hAnsi="GHEA Grapalat"/>
                <w:bCs/>
                <w:color w:val="000000"/>
                <w:lang w:val="en-US" w:eastAsia="ru-RU"/>
              </w:rPr>
              <w:lastRenderedPageBreak/>
              <w:t>ցածր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36D2" w:rsidRPr="00EE67EF" w:rsidRDefault="007A36D2" w:rsidP="000259B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 w:eastAsia="ru-RU"/>
              </w:rPr>
            </w:pPr>
            <w:r w:rsidRPr="00EE67EF">
              <w:rPr>
                <w:rFonts w:ascii="GHEA Grapalat" w:eastAsia="Times New Roman" w:hAnsi="GHEA Grapalat"/>
                <w:color w:val="000000"/>
                <w:lang w:val="hy-AM" w:eastAsia="ru-RU"/>
              </w:rPr>
              <w:t>Տեղափոխման պայմանները համապատասխանում են սննդամթերքի տվյալ տեսակի փոխադրման համար ներկայացվող պահանջներին (այդ թվում՝ պահման ջերմաստիճանային ռեժիմ պահանջող սննդամթերքի համար նաև՝ սառեցնող սարքավորման աշխատանքի և ջերմաստիճանի ապահովման վերաբերյալ տեղեկատվության առկայություն (թերմոտպիչի ցուցմունք)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A36D2" w:rsidRPr="00FE2020" w:rsidRDefault="007A36D2" w:rsidP="00FE2020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color w:val="000000"/>
                <w:lang w:val="hy-AM" w:eastAsia="ru-RU"/>
              </w:rPr>
            </w:pPr>
            <w:r w:rsidRPr="00FE2020">
              <w:rPr>
                <w:rFonts w:ascii="GHEA Grapalat" w:eastAsia="Times New Roman" w:hAnsi="GHEA Grapalat"/>
                <w:b/>
                <w:bCs/>
                <w:color w:val="000000"/>
                <w:lang w:val="hy-AM" w:eastAsia="ru-RU"/>
              </w:rPr>
              <w:t>0</w:t>
            </w:r>
          </w:p>
        </w:tc>
      </w:tr>
    </w:tbl>
    <w:p w:rsidR="007A36D2" w:rsidRDefault="007A36D2" w:rsidP="007C1F4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8903AA" w:rsidRDefault="008903AA" w:rsidP="00A45A56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</w:pPr>
    </w:p>
    <w:p w:rsidR="008903AA" w:rsidRPr="00264A76" w:rsidRDefault="008903AA" w:rsidP="008903A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Arial"/>
          <w:b/>
          <w:color w:val="000000"/>
          <w:sz w:val="24"/>
          <w:szCs w:val="24"/>
          <w:lang w:val="en-US" w:eastAsia="ru-RU"/>
        </w:rPr>
      </w:pPr>
      <w:r w:rsidRPr="008903A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Բ</w:t>
      </w:r>
      <w:r w:rsidRPr="008903AA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եռի</w:t>
      </w:r>
      <w:r w:rsidRPr="008903A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903AA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խմբաքանակի</w:t>
      </w:r>
      <w:r w:rsidRPr="008903A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903AA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զանգվածը</w:t>
      </w:r>
      <w:r w:rsidR="00264A7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264A76" w:rsidRPr="00264A7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(</w:t>
      </w:r>
      <w:r w:rsidR="00264A76" w:rsidRPr="00264A76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քանակը</w:t>
      </w:r>
      <w:r w:rsidR="00264A76" w:rsidRPr="00264A7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264A76" w:rsidRPr="00264A76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ծավալը</w:t>
      </w:r>
      <w:r w:rsidR="00264A76" w:rsidRPr="00264A7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)</w:t>
      </w:r>
    </w:p>
    <w:p w:rsidR="008903AA" w:rsidRDefault="007953FC" w:rsidP="00A45A5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b/>
          <w:color w:val="000000"/>
          <w:sz w:val="24"/>
          <w:szCs w:val="24"/>
          <w:lang w:val="en-US" w:eastAsia="ru-RU"/>
        </w:rPr>
      </w:pPr>
      <w:r w:rsidRPr="00FA24EA">
        <w:rPr>
          <w:rFonts w:ascii="GHEA Grapalat" w:eastAsia="Times New Roman" w:hAnsi="GHEA Grapalat" w:cs="Arial"/>
          <w:b/>
          <w:color w:val="000000"/>
          <w:sz w:val="24"/>
          <w:szCs w:val="24"/>
          <w:lang w:val="en-US" w:eastAsia="ru-RU"/>
        </w:rPr>
        <w:t xml:space="preserve"> </w:t>
      </w:r>
    </w:p>
    <w:p w:rsidR="00FA24EA" w:rsidRPr="00FA24EA" w:rsidRDefault="00FA24EA" w:rsidP="00A45A5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8903AA" w:rsidRDefault="00662BD2" w:rsidP="00FA24EA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7. </w:t>
      </w:r>
      <w:proofErr w:type="gramStart"/>
      <w:r w:rsidR="008903A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FA24E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երմուծված</w:t>
      </w:r>
      <w:r w:rsidR="008903A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A24E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սննդամթերքի</w:t>
      </w:r>
      <w:proofErr w:type="gramEnd"/>
      <w:r w:rsidR="00FA24E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քանակ</w:t>
      </w:r>
      <w:r w:rsidR="008903A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FA24E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(զանգված</w:t>
      </w:r>
      <w:r w:rsidR="008903A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FA24E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="008903AA" w:rsidRP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մեծությունից կախված դասակարգվում է համաձայն N 4 աղյուսակի</w:t>
      </w:r>
      <w:r w:rsidR="008903A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:</w:t>
      </w:r>
    </w:p>
    <w:p w:rsidR="008903AA" w:rsidRPr="008903AA" w:rsidRDefault="008903AA" w:rsidP="00FA24EA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</w:p>
    <w:p w:rsidR="008903AA" w:rsidRDefault="008903AA" w:rsidP="008903AA">
      <w:pPr>
        <w:shd w:val="clear" w:color="auto" w:fill="FFFFFF"/>
        <w:spacing w:after="0" w:line="240" w:lineRule="auto"/>
        <w:ind w:firstLine="375"/>
        <w:jc w:val="both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Դասակարգումն՝ ըստ  </w:t>
      </w:r>
      <w:r w:rsidRPr="00FA24EA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Խմբաքանակի</w:t>
      </w:r>
      <w:r w:rsidRPr="008903AA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FA24EA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զանգված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</w:t>
      </w:r>
    </w:p>
    <w:p w:rsidR="00FA24EA" w:rsidRDefault="00FA24EA" w:rsidP="00FA24EA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</w:p>
    <w:p w:rsidR="00FA24EA" w:rsidRDefault="00FA24EA" w:rsidP="00FA24E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N</w:t>
      </w:r>
      <w:r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 xml:space="preserve"> 4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աղյուսակ </w:t>
      </w:r>
    </w:p>
    <w:p w:rsidR="008903AA" w:rsidRPr="008903AA" w:rsidRDefault="008903AA" w:rsidP="00FA24E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</w:pPr>
    </w:p>
    <w:tbl>
      <w:tblPr>
        <w:tblStyle w:val="TableGrid"/>
        <w:tblW w:w="0" w:type="auto"/>
        <w:tblLook w:val="04A0"/>
      </w:tblPr>
      <w:tblGrid>
        <w:gridCol w:w="1008"/>
        <w:gridCol w:w="5750"/>
        <w:gridCol w:w="3380"/>
      </w:tblGrid>
      <w:tr w:rsidR="00264A76" w:rsidTr="00264A76">
        <w:tc>
          <w:tcPr>
            <w:tcW w:w="1008" w:type="dxa"/>
          </w:tcPr>
          <w:p w:rsidR="00264A76" w:rsidRPr="00264A76" w:rsidRDefault="00264A76" w:rsidP="007C1F40">
            <w:pPr>
              <w:rPr>
                <w:rFonts w:ascii="GHEA Grapalat" w:eastAsia="Times New Roman" w:hAnsi="GHEA Grapalat" w:cs="Arial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264A76">
              <w:rPr>
                <w:rFonts w:ascii="GHEA Grapalat" w:eastAsia="Times New Roman" w:hAnsi="GHEA Grapalat" w:cs="Arial"/>
                <w:b/>
                <w:color w:val="000000"/>
                <w:sz w:val="24"/>
                <w:szCs w:val="24"/>
                <w:lang w:val="en-US" w:eastAsia="ru-RU"/>
              </w:rPr>
              <w:t>Ռիսկը</w:t>
            </w:r>
            <w:proofErr w:type="spellEnd"/>
          </w:p>
        </w:tc>
        <w:tc>
          <w:tcPr>
            <w:tcW w:w="5750" w:type="dxa"/>
          </w:tcPr>
          <w:p w:rsidR="00264A76" w:rsidRPr="00264A76" w:rsidRDefault="00264A76" w:rsidP="007C1F40">
            <w:pP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 Unicode" w:hAnsi="Arial Unicode"/>
                <w:b/>
                <w:bCs/>
                <w:color w:val="000000"/>
                <w:sz w:val="19"/>
                <w:szCs w:val="19"/>
                <w:shd w:val="clear" w:color="auto" w:fill="FFFFFF"/>
              </w:rPr>
              <w:t>Խմբաքանակի</w:t>
            </w:r>
            <w:r w:rsidRPr="00264A76">
              <w:rPr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  <w:lang w:val="en-US"/>
              </w:rPr>
              <w:t> </w:t>
            </w:r>
            <w:r>
              <w:rPr>
                <w:rFonts w:ascii="Arial Unicode" w:hAnsi="Arial Unicode"/>
                <w:b/>
                <w:bCs/>
                <w:color w:val="000000"/>
                <w:sz w:val="19"/>
                <w:szCs w:val="19"/>
                <w:shd w:val="clear" w:color="auto" w:fill="FFFFFF"/>
              </w:rPr>
              <w:t>զանգվածը</w:t>
            </w:r>
            <w:r w:rsidRPr="00264A76">
              <w:rPr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  <w:lang w:val="en-US"/>
              </w:rPr>
              <w:t> </w:t>
            </w:r>
            <w:r w:rsidRPr="00264A76">
              <w:rPr>
                <w:rFonts w:ascii="Arial Unicode" w:hAnsi="Arial Unicode" w:cs="Arial Unicode"/>
                <w:b/>
                <w:bCs/>
                <w:color w:val="000000"/>
                <w:sz w:val="19"/>
                <w:szCs w:val="19"/>
                <w:shd w:val="clear" w:color="auto" w:fill="FFFFFF"/>
                <w:lang w:val="en-US"/>
              </w:rPr>
              <w:t>(</w:t>
            </w:r>
            <w:r>
              <w:rPr>
                <w:rFonts w:ascii="Arial Unicode" w:hAnsi="Arial Unicode"/>
                <w:b/>
                <w:bCs/>
                <w:color w:val="000000"/>
                <w:sz w:val="19"/>
                <w:szCs w:val="19"/>
                <w:shd w:val="clear" w:color="auto" w:fill="FFFFFF"/>
              </w:rPr>
              <w:t>կգ</w:t>
            </w:r>
            <w:r w:rsidRPr="00264A76">
              <w:rPr>
                <w:rFonts w:ascii="Arial Unicode" w:hAnsi="Arial Unicode"/>
                <w:b/>
                <w:bCs/>
                <w:color w:val="000000"/>
                <w:sz w:val="19"/>
                <w:szCs w:val="19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 Unicode" w:hAnsi="Arial Unicode"/>
                <w:b/>
                <w:bCs/>
                <w:color w:val="000000"/>
                <w:sz w:val="19"/>
                <w:szCs w:val="19"/>
                <w:shd w:val="clear" w:color="auto" w:fill="FFFFFF"/>
              </w:rPr>
              <w:t>կամ</w:t>
            </w:r>
            <w:r w:rsidRPr="00264A76">
              <w:rPr>
                <w:rFonts w:ascii="Arial Unicode" w:hAnsi="Arial Unicode"/>
                <w:b/>
                <w:bCs/>
                <w:color w:val="000000"/>
                <w:sz w:val="19"/>
                <w:szCs w:val="19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 Unicode" w:hAnsi="Arial Unicode"/>
                <w:b/>
                <w:bCs/>
                <w:color w:val="000000"/>
                <w:sz w:val="19"/>
                <w:szCs w:val="19"/>
                <w:shd w:val="clear" w:color="auto" w:fill="FFFFFF"/>
              </w:rPr>
              <w:t>լիտր</w:t>
            </w:r>
            <w:r w:rsidRPr="00264A76">
              <w:rPr>
                <w:rFonts w:ascii="Arial Unicode" w:hAnsi="Arial Unicode"/>
                <w:b/>
                <w:bCs/>
                <w:color w:val="000000"/>
                <w:sz w:val="19"/>
                <w:szCs w:val="19"/>
                <w:shd w:val="clear" w:color="auto" w:fill="FFFFFF"/>
                <w:lang w:val="en-US"/>
              </w:rPr>
              <w:t>)</w:t>
            </w:r>
          </w:p>
        </w:tc>
        <w:tc>
          <w:tcPr>
            <w:tcW w:w="3380" w:type="dxa"/>
          </w:tcPr>
          <w:p w:rsidR="00264A76" w:rsidRDefault="00264A76" w:rsidP="007C1F40">
            <w:pP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r w:rsidRPr="00EE67EF">
              <w:rPr>
                <w:rFonts w:ascii="GHEA Grapalat" w:eastAsia="Times New Roman" w:hAnsi="GHEA Grapalat"/>
                <w:b/>
                <w:bCs/>
                <w:color w:val="000000"/>
                <w:lang w:val="hy-AM" w:eastAsia="ru-RU"/>
              </w:rPr>
              <w:t>Միավորը</w:t>
            </w:r>
          </w:p>
        </w:tc>
      </w:tr>
      <w:tr w:rsidR="00264A76" w:rsidTr="00264A76">
        <w:tc>
          <w:tcPr>
            <w:tcW w:w="1008" w:type="dxa"/>
          </w:tcPr>
          <w:p w:rsidR="00264A76" w:rsidRDefault="00264A76" w:rsidP="007C1F40">
            <w:pP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Բարձր</w:t>
            </w:r>
            <w:proofErr w:type="spellEnd"/>
          </w:p>
        </w:tc>
        <w:tc>
          <w:tcPr>
            <w:tcW w:w="5750" w:type="dxa"/>
          </w:tcPr>
          <w:p w:rsidR="00264A76" w:rsidRDefault="00264A76" w:rsidP="00264A76">
            <w:pPr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 xml:space="preserve">601 </w:t>
            </w:r>
            <w:proofErr w:type="spellStart"/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կգ</w:t>
            </w:r>
            <w:proofErr w:type="spellEnd"/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ավելի</w:t>
            </w:r>
            <w:proofErr w:type="spellEnd"/>
          </w:p>
        </w:tc>
        <w:tc>
          <w:tcPr>
            <w:tcW w:w="3380" w:type="dxa"/>
          </w:tcPr>
          <w:p w:rsidR="00264A76" w:rsidRDefault="002B3E50" w:rsidP="00264A76">
            <w:pPr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264A76" w:rsidTr="00264A76">
        <w:tc>
          <w:tcPr>
            <w:tcW w:w="1008" w:type="dxa"/>
          </w:tcPr>
          <w:p w:rsidR="00264A76" w:rsidRDefault="00264A76" w:rsidP="007C1F40">
            <w:pP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Միջին</w:t>
            </w:r>
            <w:proofErr w:type="spellEnd"/>
          </w:p>
        </w:tc>
        <w:tc>
          <w:tcPr>
            <w:tcW w:w="5750" w:type="dxa"/>
          </w:tcPr>
          <w:p w:rsidR="00264A76" w:rsidRDefault="00264A76" w:rsidP="00264A76">
            <w:pPr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301 - 600</w:t>
            </w:r>
          </w:p>
        </w:tc>
        <w:tc>
          <w:tcPr>
            <w:tcW w:w="3380" w:type="dxa"/>
          </w:tcPr>
          <w:p w:rsidR="00264A76" w:rsidRDefault="002B3E50" w:rsidP="00264A76">
            <w:pPr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264A76" w:rsidTr="00264A76">
        <w:tc>
          <w:tcPr>
            <w:tcW w:w="1008" w:type="dxa"/>
          </w:tcPr>
          <w:p w:rsidR="00264A76" w:rsidRDefault="00264A76" w:rsidP="007C1F40">
            <w:pP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Ցածր</w:t>
            </w:r>
            <w:proofErr w:type="spellEnd"/>
          </w:p>
        </w:tc>
        <w:tc>
          <w:tcPr>
            <w:tcW w:w="5750" w:type="dxa"/>
          </w:tcPr>
          <w:p w:rsidR="00264A76" w:rsidRDefault="00264A76" w:rsidP="00264A76">
            <w:pPr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Մինչև</w:t>
            </w:r>
            <w:proofErr w:type="spellEnd"/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 xml:space="preserve"> 300</w:t>
            </w:r>
          </w:p>
        </w:tc>
        <w:tc>
          <w:tcPr>
            <w:tcW w:w="3380" w:type="dxa"/>
          </w:tcPr>
          <w:p w:rsidR="00264A76" w:rsidRDefault="00264A76" w:rsidP="00264A76">
            <w:pPr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</w:tbl>
    <w:p w:rsidR="00FA24EA" w:rsidRDefault="00FA24EA" w:rsidP="007C1F4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264A76" w:rsidRDefault="00264A76" w:rsidP="007C1F4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264A76" w:rsidRPr="00FA24EA" w:rsidRDefault="00264A76" w:rsidP="007C1F4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7A36D2" w:rsidRPr="005F7065" w:rsidRDefault="005F7065" w:rsidP="007C1F4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Arial"/>
          <w:b/>
          <w:color w:val="000000"/>
          <w:sz w:val="24"/>
          <w:szCs w:val="24"/>
          <w:lang w:val="en-US" w:eastAsia="ru-RU"/>
        </w:rPr>
      </w:pPr>
      <w:r w:rsidRPr="005F7065">
        <w:rPr>
          <w:rFonts w:ascii="GHEA Grapalat" w:eastAsia="Times New Roman" w:hAnsi="GHEA Grapalat" w:cs="Arial"/>
          <w:b/>
          <w:color w:val="000000"/>
          <w:sz w:val="24"/>
          <w:szCs w:val="24"/>
          <w:lang w:val="en-US" w:eastAsia="ru-RU"/>
        </w:rPr>
        <w:t>IV. ՌԻՍԿԻ ԱՅԼ ՉԱՓԱՆԻՇՆԵՐ</w:t>
      </w:r>
    </w:p>
    <w:p w:rsidR="007A36D2" w:rsidRDefault="007A36D2" w:rsidP="007C1F4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995FB0" w:rsidRPr="00C50620" w:rsidRDefault="00662BD2" w:rsidP="005F7065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8</w:t>
      </w:r>
      <w:r w:rsidR="00995FB0" w:rsidRPr="00995FB0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.</w:t>
      </w:r>
      <w:r w:rsidR="00995FB0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 xml:space="preserve">Ռիսկի </w:t>
      </w:r>
      <w:r w:rsidR="00995FB0" w:rsidRPr="00C5062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այլ չափանիշներն են</w:t>
      </w:r>
      <w:r w:rsidR="00C50620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՝</w:t>
      </w:r>
    </w:p>
    <w:p w:rsidR="005F7065" w:rsidRPr="00995FB0" w:rsidRDefault="00C50620" w:rsidP="00C5062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995FB0">
        <w:rPr>
          <w:rFonts w:ascii="GHEA Grapalat" w:hAnsi="GHEA Grapalat"/>
          <w:sz w:val="24"/>
          <w:szCs w:val="24"/>
          <w:lang w:val="en-US"/>
        </w:rPr>
        <w:t>1</w:t>
      </w:r>
      <w:r w:rsidR="005F7065" w:rsidRPr="00995FB0">
        <w:rPr>
          <w:rFonts w:ascii="GHEA Grapalat" w:hAnsi="GHEA Grapalat"/>
          <w:sz w:val="24"/>
          <w:szCs w:val="24"/>
          <w:lang w:val="hy-AM"/>
        </w:rPr>
        <w:t>) արագ արձագանքման միջազգային համակարգերի,</w:t>
      </w:r>
      <w:r w:rsidR="006B2BB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B2BB7">
        <w:rPr>
          <w:rFonts w:ascii="GHEA Grapalat" w:hAnsi="GHEA Grapalat"/>
          <w:sz w:val="24"/>
          <w:szCs w:val="24"/>
          <w:lang w:val="en-US"/>
        </w:rPr>
        <w:t>այլ</w:t>
      </w:r>
      <w:proofErr w:type="spellEnd"/>
      <w:r w:rsidR="006B2BB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B2BB7">
        <w:rPr>
          <w:rFonts w:ascii="GHEA Grapalat" w:hAnsi="GHEA Grapalat"/>
          <w:sz w:val="24"/>
          <w:szCs w:val="24"/>
          <w:lang w:val="en-US"/>
        </w:rPr>
        <w:t>երկրների</w:t>
      </w:r>
      <w:proofErr w:type="spellEnd"/>
      <w:r w:rsidR="006B2BB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B2BB7">
        <w:rPr>
          <w:rFonts w:ascii="GHEA Grapalat" w:hAnsi="GHEA Grapalat"/>
          <w:sz w:val="24"/>
          <w:szCs w:val="24"/>
          <w:lang w:val="en-US"/>
        </w:rPr>
        <w:t>լիազոր</w:t>
      </w:r>
      <w:proofErr w:type="spellEnd"/>
      <w:r w:rsidR="006B2BB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B2BB7">
        <w:rPr>
          <w:rFonts w:ascii="GHEA Grapalat" w:hAnsi="GHEA Grapalat"/>
          <w:sz w:val="24"/>
          <w:szCs w:val="24"/>
          <w:lang w:val="en-US"/>
        </w:rPr>
        <w:t>մարմինների</w:t>
      </w:r>
      <w:proofErr w:type="spellEnd"/>
      <w:r w:rsidR="006B2BB7">
        <w:rPr>
          <w:rFonts w:ascii="GHEA Grapalat" w:hAnsi="GHEA Grapalat"/>
          <w:sz w:val="24"/>
          <w:szCs w:val="24"/>
          <w:lang w:val="en-US"/>
        </w:rPr>
        <w:t>,</w:t>
      </w:r>
      <w:r w:rsidR="005F7065" w:rsidRPr="00995FB0">
        <w:rPr>
          <w:rFonts w:ascii="GHEA Grapalat" w:hAnsi="GHEA Grapalat"/>
          <w:sz w:val="24"/>
          <w:szCs w:val="24"/>
          <w:lang w:val="hy-AM"/>
        </w:rPr>
        <w:t xml:space="preserve"> ՀՀ սննդամթերքի անվտանգության բնագավառի լիազոր մարմնի կողմից սննդի շղթայի փուլերի վերահսկողության արդյունքներով սննդամթերքի վտանգավորության </w:t>
      </w:r>
      <w:proofErr w:type="spellStart"/>
      <w:r w:rsidR="006B2BB7"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 w:rsidR="006B2BB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B2BB7">
        <w:rPr>
          <w:rFonts w:ascii="GHEA Grapalat" w:hAnsi="GHEA Grapalat"/>
          <w:sz w:val="24"/>
          <w:szCs w:val="24"/>
          <w:lang w:val="en-US"/>
        </w:rPr>
        <w:t>հաղորդումների</w:t>
      </w:r>
      <w:proofErr w:type="spellEnd"/>
      <w:r w:rsidR="006B2BB7">
        <w:rPr>
          <w:rFonts w:ascii="GHEA Grapalat" w:hAnsi="GHEA Grapalat"/>
          <w:sz w:val="24"/>
          <w:szCs w:val="24"/>
          <w:lang w:val="en-US"/>
        </w:rPr>
        <w:t xml:space="preserve"> </w:t>
      </w:r>
      <w:r w:rsidR="005F7065" w:rsidRPr="00995FB0">
        <w:rPr>
          <w:rFonts w:ascii="GHEA Grapalat" w:hAnsi="GHEA Grapalat"/>
          <w:sz w:val="24"/>
          <w:szCs w:val="24"/>
          <w:lang w:val="hy-AM"/>
        </w:rPr>
        <w:t xml:space="preserve">և </w:t>
      </w:r>
      <w:r w:rsidR="005F7065" w:rsidRPr="004F3ED8">
        <w:rPr>
          <w:rFonts w:ascii="GHEA Grapalat" w:hAnsi="GHEA Grapalat"/>
          <w:sz w:val="24"/>
          <w:szCs w:val="24"/>
          <w:lang w:val="hy-AM"/>
        </w:rPr>
        <w:t>ԵԱՏՄ</w:t>
      </w:r>
      <w:r w:rsidR="005F7065" w:rsidRPr="00995FB0">
        <w:rPr>
          <w:rFonts w:ascii="GHEA Grapalat" w:hAnsi="GHEA Grapalat"/>
          <w:sz w:val="24"/>
          <w:szCs w:val="24"/>
          <w:lang w:val="hy-AM"/>
        </w:rPr>
        <w:t xml:space="preserve"> անդամ երկրների կողմից ԵԱՏՄ և երրորդ երկրների ընկերությունների նկատմամբ ԵԱՏՄ 2014 թվականի հոկտեմբերի 9-ի N94 որոշման 116-րդ կետի պահանջներով լաբորատոր խիստ հսկողության աշխատակարգի սահմանման   վերաբերյալ տեղեկատվությունը. </w:t>
      </w:r>
    </w:p>
    <w:p w:rsidR="00F77A09" w:rsidRDefault="00F77A09" w:rsidP="00C5062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en-US"/>
        </w:rPr>
      </w:pPr>
    </w:p>
    <w:p w:rsidR="00C50620" w:rsidRPr="00387DCC" w:rsidRDefault="00662BD2" w:rsidP="00C5062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F4008">
        <w:rPr>
          <w:rFonts w:ascii="GHEA Grapalat" w:hAnsi="GHEA Grapalat"/>
          <w:sz w:val="24"/>
          <w:szCs w:val="24"/>
          <w:lang w:val="hy-AM"/>
        </w:rPr>
        <w:t>9</w:t>
      </w:r>
      <w:r w:rsidR="00C50620" w:rsidRPr="00C50620">
        <w:rPr>
          <w:rFonts w:ascii="GHEA Grapalat" w:hAnsi="GHEA Grapalat"/>
          <w:sz w:val="24"/>
          <w:szCs w:val="24"/>
          <w:lang w:val="hy-AM"/>
        </w:rPr>
        <w:t>.</w:t>
      </w:r>
      <w:r w:rsidR="00C50620" w:rsidRPr="0063175C">
        <w:rPr>
          <w:rFonts w:ascii="GHEA Grapalat" w:hAnsi="GHEA Grapalat"/>
          <w:sz w:val="24"/>
          <w:szCs w:val="24"/>
          <w:lang w:val="hy-AM"/>
        </w:rPr>
        <w:t xml:space="preserve"> </w:t>
      </w:r>
      <w:r w:rsidR="00C50620" w:rsidRPr="00387DCC">
        <w:rPr>
          <w:rFonts w:ascii="GHEA Grapalat" w:hAnsi="GHEA Grapalat"/>
          <w:sz w:val="24"/>
          <w:szCs w:val="24"/>
          <w:lang w:val="hy-AM"/>
        </w:rPr>
        <w:t>Ռիսկայնությունը ըստ ա</w:t>
      </w:r>
      <w:r w:rsidR="00C50620" w:rsidRPr="008467E5">
        <w:rPr>
          <w:rFonts w:ascii="GHEA Grapalat" w:hAnsi="GHEA Grapalat"/>
          <w:sz w:val="24"/>
          <w:szCs w:val="24"/>
          <w:lang w:val="hy-AM"/>
        </w:rPr>
        <w:t>րագ արձագանքման միջազգային համակարգերի,</w:t>
      </w:r>
      <w:r w:rsidR="006B2BB7" w:rsidRPr="006B2BB7">
        <w:rPr>
          <w:rFonts w:ascii="GHEA Grapalat" w:hAnsi="GHEA Grapalat"/>
          <w:sz w:val="24"/>
          <w:szCs w:val="24"/>
          <w:lang w:val="hy-AM"/>
        </w:rPr>
        <w:t xml:space="preserve"> այլ երկրների լիազոր մարմինների,</w:t>
      </w:r>
      <w:r w:rsidR="00C50620" w:rsidRPr="008467E5">
        <w:rPr>
          <w:rFonts w:ascii="GHEA Grapalat" w:hAnsi="GHEA Grapalat"/>
          <w:sz w:val="24"/>
          <w:szCs w:val="24"/>
          <w:lang w:val="hy-AM"/>
        </w:rPr>
        <w:t xml:space="preserve"> ՀՀ սննդամթերքի անվտանգության բնագավառի լիազոր մարմնի կողմից սննդի շղթայի փուլերի վերահսկողության արդյունքներով սննդամթերքի վտանգավորության </w:t>
      </w:r>
      <w:r w:rsidR="006B2BB7" w:rsidRPr="006B2BB7">
        <w:rPr>
          <w:rFonts w:ascii="GHEA Grapalat" w:hAnsi="GHEA Grapalat"/>
          <w:sz w:val="24"/>
          <w:szCs w:val="24"/>
          <w:lang w:val="hy-AM"/>
        </w:rPr>
        <w:t xml:space="preserve">վերաբերյալ </w:t>
      </w:r>
      <w:r w:rsidR="006B2BB7">
        <w:rPr>
          <w:rFonts w:ascii="GHEA Grapalat" w:hAnsi="GHEA Grapalat"/>
          <w:sz w:val="24"/>
          <w:szCs w:val="24"/>
          <w:lang w:val="hy-AM"/>
        </w:rPr>
        <w:t>հաղորդումներ</w:t>
      </w:r>
      <w:r w:rsidR="006B2BB7" w:rsidRPr="006B2BB7">
        <w:rPr>
          <w:rFonts w:ascii="GHEA Grapalat" w:hAnsi="GHEA Grapalat"/>
          <w:sz w:val="24"/>
          <w:szCs w:val="24"/>
          <w:lang w:val="hy-AM"/>
        </w:rPr>
        <w:t xml:space="preserve">ի </w:t>
      </w:r>
      <w:r w:rsidR="00C50620" w:rsidRPr="008467E5">
        <w:rPr>
          <w:rFonts w:ascii="GHEA Grapalat" w:hAnsi="GHEA Grapalat"/>
          <w:sz w:val="24"/>
          <w:szCs w:val="24"/>
          <w:lang w:val="hy-AM"/>
        </w:rPr>
        <w:t xml:space="preserve">և ԵԱՏՄ անդամ երկրների կողմից ԵԱՏՄ և երրորդ երկրների ընկերությունների նկատմամբ ԵԱՏՄ 2014 թվականի հոկտեմբերի 9-ի N94 որոշման 116-րդ կետի պահանջներով լաբորատոր խիստ հսկողության աշխատակարգի սահմանման   վերաբերյալ </w:t>
      </w:r>
      <w:r w:rsidR="00C50620">
        <w:rPr>
          <w:rFonts w:ascii="GHEA Grapalat" w:hAnsi="GHEA Grapalat"/>
          <w:sz w:val="24"/>
          <w:szCs w:val="24"/>
          <w:lang w:val="hy-AM"/>
        </w:rPr>
        <w:t>տեղեկատվությ</w:t>
      </w:r>
      <w:r w:rsidR="00C50620" w:rsidRPr="00387DCC">
        <w:rPr>
          <w:rFonts w:ascii="GHEA Grapalat" w:hAnsi="GHEA Grapalat"/>
          <w:sz w:val="24"/>
          <w:szCs w:val="24"/>
          <w:lang w:val="hy-AM"/>
        </w:rPr>
        <w:t>ան ներկայացված է աղյուսակ</w:t>
      </w:r>
      <w:r w:rsidR="00C50620">
        <w:rPr>
          <w:rFonts w:ascii="GHEA Grapalat" w:hAnsi="GHEA Grapalat"/>
          <w:sz w:val="24"/>
          <w:szCs w:val="24"/>
          <w:lang w:val="hy-AM"/>
        </w:rPr>
        <w:t xml:space="preserve"> N</w:t>
      </w:r>
      <w:r w:rsidR="00F81C7C" w:rsidRPr="00F81C7C">
        <w:rPr>
          <w:rFonts w:ascii="GHEA Grapalat" w:hAnsi="GHEA Grapalat"/>
          <w:sz w:val="24"/>
          <w:szCs w:val="24"/>
          <w:lang w:val="hy-AM"/>
        </w:rPr>
        <w:t xml:space="preserve"> </w:t>
      </w:r>
      <w:r w:rsidR="007953FC" w:rsidRPr="007953FC">
        <w:rPr>
          <w:rFonts w:ascii="GHEA Grapalat" w:hAnsi="GHEA Grapalat"/>
          <w:sz w:val="24"/>
          <w:szCs w:val="24"/>
          <w:lang w:val="hy-AM"/>
        </w:rPr>
        <w:t>5</w:t>
      </w:r>
      <w:r w:rsidR="00C50620" w:rsidRPr="00387DCC">
        <w:rPr>
          <w:rFonts w:ascii="GHEA Grapalat" w:hAnsi="GHEA Grapalat"/>
          <w:sz w:val="24"/>
          <w:szCs w:val="24"/>
          <w:lang w:val="hy-AM"/>
        </w:rPr>
        <w:t>-ում:</w:t>
      </w:r>
    </w:p>
    <w:p w:rsidR="00C50620" w:rsidRPr="0063175C" w:rsidRDefault="00C50620" w:rsidP="00C5062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E41926"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</w:p>
    <w:p w:rsidR="00C50620" w:rsidRPr="0063175C" w:rsidRDefault="00C50620" w:rsidP="00C5062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63175C">
        <w:rPr>
          <w:rFonts w:ascii="Courier New" w:eastAsia="Times New Roman" w:hAnsi="Courier New" w:cs="Courier New"/>
          <w:b/>
          <w:bCs/>
          <w:sz w:val="24"/>
          <w:szCs w:val="24"/>
          <w:lang w:val="hy-AM"/>
        </w:rPr>
        <w:t> </w:t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 xml:space="preserve">                       </w:t>
      </w:r>
    </w:p>
    <w:p w:rsidR="00C50620" w:rsidRPr="00893530" w:rsidRDefault="00C50620" w:rsidP="00C50620">
      <w:pPr>
        <w:spacing w:after="0"/>
        <w:ind w:firstLine="313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6317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Դասակարգումն՝ </w:t>
      </w:r>
      <w:r w:rsidRPr="0089353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ըստ արագ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արձագանքման միջազգային համակարգ</w:t>
      </w:r>
      <w:r w:rsidRPr="0089353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երի, </w:t>
      </w:r>
      <w:r w:rsidR="006B2BB7" w:rsidRPr="006B2B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այլ երկրների լիազոր մարմինների հաղորդումների, </w:t>
      </w:r>
      <w:r w:rsidRPr="0089353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ԵԱՏՄ միջոցով ստացված տվյալների կամ լիազոր մարմնի վերահսկողության արդյունքների</w:t>
      </w:r>
    </w:p>
    <w:p w:rsidR="00C50620" w:rsidRPr="0063175C" w:rsidRDefault="00C50620" w:rsidP="00C50620">
      <w:pPr>
        <w:spacing w:after="0"/>
        <w:ind w:firstLine="313"/>
        <w:jc w:val="right"/>
        <w:rPr>
          <w:rFonts w:ascii="GHEA Grapalat" w:eastAsia="Times New Roman" w:hAnsi="GHEA Grapalat"/>
          <w:sz w:val="24"/>
          <w:szCs w:val="24"/>
          <w:lang w:val="hy-AM"/>
        </w:rPr>
      </w:pPr>
      <w:r w:rsidRPr="0063175C">
        <w:rPr>
          <w:rFonts w:ascii="Times New Roman" w:eastAsia="Times New Roman" w:hAnsi="Times New Roman"/>
          <w:sz w:val="24"/>
          <w:szCs w:val="24"/>
          <w:lang w:val="hy-AM"/>
        </w:rPr>
        <w:t> </w:t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Times New Roman" w:eastAsia="Times New Roman" w:hAnsi="Times New Roman"/>
          <w:sz w:val="24"/>
          <w:szCs w:val="24"/>
          <w:lang w:val="hy-AM"/>
        </w:rPr>
        <w:tab/>
      </w:r>
      <w:r w:rsidRPr="0063175C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274F3">
        <w:rPr>
          <w:rFonts w:ascii="GHEA Grapalat" w:eastAsia="Times New Roman" w:hAnsi="GHEA Grapalat"/>
          <w:sz w:val="24"/>
          <w:szCs w:val="24"/>
          <w:lang w:val="hy-AM"/>
        </w:rPr>
        <w:t>N</w:t>
      </w:r>
      <w:r w:rsidR="00F81C7C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="007953FC">
        <w:rPr>
          <w:rFonts w:ascii="GHEA Grapalat" w:eastAsia="Times New Roman" w:hAnsi="GHEA Grapalat"/>
          <w:sz w:val="24"/>
          <w:szCs w:val="24"/>
          <w:lang w:val="en-US"/>
        </w:rPr>
        <w:t>5</w:t>
      </w:r>
      <w:r w:rsidRPr="0063175C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3175C">
        <w:rPr>
          <w:rFonts w:ascii="GHEA Grapalat" w:eastAsia="Times New Roman" w:hAnsi="GHEA Grapalat" w:cs="Sylfaen"/>
          <w:sz w:val="24"/>
          <w:szCs w:val="24"/>
          <w:lang w:val="hy-AM"/>
        </w:rPr>
        <w:t>աղյուսակ</w:t>
      </w:r>
    </w:p>
    <w:p w:rsidR="00C50620" w:rsidRPr="0063175C" w:rsidRDefault="00C50620" w:rsidP="00C50620">
      <w:pPr>
        <w:spacing w:after="0"/>
        <w:ind w:firstLine="313"/>
        <w:jc w:val="right"/>
        <w:rPr>
          <w:rFonts w:ascii="GHEA Grapalat" w:eastAsia="Times New Roman" w:hAnsi="GHEA Grapalat"/>
          <w:sz w:val="24"/>
          <w:szCs w:val="24"/>
          <w:lang w:val="hy-AM"/>
        </w:rPr>
      </w:pPr>
      <w:r w:rsidRPr="0063175C">
        <w:rPr>
          <w:rFonts w:ascii="Times New Roman" w:eastAsia="Times New Roman" w:hAnsi="Times New Roman"/>
          <w:sz w:val="24"/>
          <w:szCs w:val="24"/>
          <w:lang w:val="hy-AM"/>
        </w:rPr>
        <w:t> </w:t>
      </w:r>
    </w:p>
    <w:tbl>
      <w:tblPr>
        <w:tblW w:w="8974" w:type="dxa"/>
        <w:jc w:val="center"/>
        <w:tblCellSpacing w:w="0" w:type="dxa"/>
        <w:tblInd w:w="-8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46"/>
        <w:gridCol w:w="6283"/>
        <w:gridCol w:w="1045"/>
      </w:tblGrid>
      <w:tr w:rsidR="00C50620" w:rsidRPr="00EE67EF" w:rsidTr="000259B9">
        <w:trPr>
          <w:tblCellSpacing w:w="0" w:type="dxa"/>
          <w:jc w:val="center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620" w:rsidRPr="00EE67EF" w:rsidRDefault="00C50620" w:rsidP="000259B9">
            <w:pPr>
              <w:spacing w:after="0"/>
              <w:jc w:val="center"/>
              <w:rPr>
                <w:rFonts w:ascii="GHEA Grapalat" w:eastAsia="Times New Roman" w:hAnsi="GHEA Grapalat"/>
                <w:lang w:val="en-US"/>
              </w:rPr>
            </w:pPr>
            <w:proofErr w:type="spellStart"/>
            <w:r w:rsidRPr="00EE67EF">
              <w:rPr>
                <w:rFonts w:ascii="GHEA Grapalat" w:eastAsia="Times New Roman" w:hAnsi="GHEA Grapalat" w:cs="Sylfaen"/>
                <w:b/>
                <w:bCs/>
                <w:lang w:val="en-US"/>
              </w:rPr>
              <w:t>Ռիսկը</w:t>
            </w:r>
            <w:proofErr w:type="spellEnd"/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620" w:rsidRPr="00EE67EF" w:rsidRDefault="00C50620" w:rsidP="000259B9">
            <w:pPr>
              <w:spacing w:after="0"/>
              <w:jc w:val="center"/>
              <w:rPr>
                <w:rFonts w:ascii="GHEA Grapalat" w:eastAsia="Times New Roman" w:hAnsi="GHEA Grapalat"/>
                <w:b/>
                <w:color w:val="000000"/>
                <w:lang w:val="hy-AM" w:eastAsia="ru-RU"/>
              </w:rPr>
            </w:pPr>
            <w:r w:rsidRPr="00EE67EF">
              <w:rPr>
                <w:rFonts w:ascii="GHEA Grapalat" w:eastAsia="Times New Roman" w:hAnsi="GHEA Grapalat"/>
                <w:b/>
                <w:color w:val="000000"/>
                <w:lang w:val="hy-AM" w:eastAsia="ru-RU"/>
              </w:rPr>
              <w:t>Սննդամթերքի վտանգավորության վերաբերյալ ծանուցում կամ վերահսկողության արդյունքներ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620" w:rsidRPr="00EE67EF" w:rsidRDefault="00C50620" w:rsidP="000259B9">
            <w:pPr>
              <w:spacing w:after="0"/>
              <w:rPr>
                <w:rFonts w:ascii="GHEA Grapalat" w:eastAsia="Times New Roman" w:hAnsi="GHEA Grapalat"/>
                <w:b/>
                <w:color w:val="000000"/>
                <w:lang w:val="hy-AM" w:eastAsia="ru-RU"/>
              </w:rPr>
            </w:pPr>
            <w:r w:rsidRPr="00EE67EF">
              <w:rPr>
                <w:rFonts w:ascii="GHEA Grapalat" w:eastAsia="Times New Roman" w:hAnsi="GHEA Grapalat"/>
                <w:b/>
                <w:color w:val="000000"/>
                <w:lang w:val="hy-AM" w:eastAsia="ru-RU"/>
              </w:rPr>
              <w:t>Միավորը</w:t>
            </w:r>
          </w:p>
        </w:tc>
      </w:tr>
      <w:tr w:rsidR="00C50620" w:rsidRPr="00EE67EF" w:rsidTr="000259B9">
        <w:trPr>
          <w:trHeight w:val="411"/>
          <w:tblCellSpacing w:w="0" w:type="dxa"/>
          <w:jc w:val="center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620" w:rsidRPr="00EE67EF" w:rsidRDefault="00C50620" w:rsidP="000259B9">
            <w:pPr>
              <w:spacing w:after="0"/>
              <w:jc w:val="center"/>
              <w:rPr>
                <w:rFonts w:ascii="GHEA Grapalat" w:eastAsia="Times New Roman" w:hAnsi="GHEA Grapalat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Sylfaen"/>
                <w:bCs/>
                <w:lang w:val="en-US"/>
              </w:rPr>
              <w:t>բարձր</w:t>
            </w:r>
            <w:proofErr w:type="spellEnd"/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620" w:rsidRPr="00EE67EF" w:rsidRDefault="00C50620" w:rsidP="000259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E67E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EE67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Արագ արձագանքման միջազգային համակարգերի, </w:t>
            </w:r>
            <w:proofErr w:type="spellStart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այլ</w:t>
            </w:r>
            <w:proofErr w:type="spellEnd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երկրների</w:t>
            </w:r>
            <w:proofErr w:type="spellEnd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լիազոր</w:t>
            </w:r>
            <w:proofErr w:type="spellEnd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մարմինների</w:t>
            </w:r>
            <w:proofErr w:type="spellEnd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հաղորդումների</w:t>
            </w:r>
            <w:proofErr w:type="spellEnd"/>
            <w:r w:rsidR="006B2BB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, </w:t>
            </w:r>
            <w:r w:rsidRPr="00EE67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ԵԱՏՄ միջոցով ստացված տվյալների կամ լիազոր մարմնի վերահսկողության արդյունքներով սննդամթերքի վտանգավորության վերաբերյալ տեղեկատվության առկայություն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620" w:rsidRPr="00FE2020" w:rsidRDefault="00FE2020" w:rsidP="000259B9">
            <w:pPr>
              <w:spacing w:after="0"/>
              <w:jc w:val="center"/>
              <w:rPr>
                <w:rFonts w:ascii="GHEA Grapalat" w:eastAsia="Times New Roman" w:hAnsi="GHEA Grapalat"/>
                <w:b/>
                <w:lang w:val="en-US"/>
              </w:rPr>
            </w:pPr>
            <w:r w:rsidRPr="00D44311">
              <w:rPr>
                <w:rFonts w:ascii="GHEA Grapalat" w:eastAsia="Times New Roman" w:hAnsi="GHEA Grapalat"/>
                <w:b/>
                <w:lang w:val="en-US"/>
              </w:rPr>
              <w:t>3</w:t>
            </w:r>
          </w:p>
        </w:tc>
      </w:tr>
      <w:tr w:rsidR="00C50620" w:rsidRPr="00EE67EF" w:rsidTr="000259B9">
        <w:trPr>
          <w:tblCellSpacing w:w="0" w:type="dxa"/>
          <w:jc w:val="center"/>
        </w:trPr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620" w:rsidRPr="00EE67EF" w:rsidRDefault="00C50620" w:rsidP="000259B9">
            <w:pPr>
              <w:spacing w:after="0"/>
              <w:jc w:val="center"/>
              <w:rPr>
                <w:rFonts w:ascii="GHEA Grapalat" w:eastAsia="Times New Roman" w:hAnsi="GHEA Grapalat" w:cs="Sylfaen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Sylfaen"/>
                <w:lang w:val="en-US"/>
              </w:rPr>
              <w:t>ցածր</w:t>
            </w:r>
            <w:proofErr w:type="spellEnd"/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620" w:rsidRPr="00EE67EF" w:rsidRDefault="00C50620" w:rsidP="000259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EE67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Արագ արձագանքման միջազգային համակարգերի, ԵԱՏՄ միջոցով ստացված տվյալների կամ լիազոր մարմնի վերահսկողության արդյունքներով սննդամթերքի վտանգավորության վերաբերյալ տեղեկատվության բացակայություն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620" w:rsidRPr="00FE2020" w:rsidRDefault="00C50620" w:rsidP="000259B9">
            <w:pPr>
              <w:spacing w:after="0"/>
              <w:jc w:val="center"/>
              <w:rPr>
                <w:rFonts w:ascii="GHEA Grapalat" w:eastAsia="Times New Roman" w:hAnsi="GHEA Grapalat"/>
                <w:b/>
                <w:bCs/>
                <w:lang w:val="hy-AM"/>
              </w:rPr>
            </w:pPr>
            <w:r w:rsidRPr="00FE2020">
              <w:rPr>
                <w:rFonts w:ascii="GHEA Grapalat" w:eastAsia="Times New Roman" w:hAnsi="GHEA Grapalat"/>
                <w:b/>
                <w:bCs/>
                <w:lang w:val="hy-AM"/>
              </w:rPr>
              <w:t>0</w:t>
            </w:r>
          </w:p>
        </w:tc>
      </w:tr>
    </w:tbl>
    <w:p w:rsidR="007A36D2" w:rsidRPr="00995FB0" w:rsidRDefault="007A36D2" w:rsidP="007C1F4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</w:pPr>
    </w:p>
    <w:p w:rsidR="007A36D2" w:rsidRPr="00995FB0" w:rsidRDefault="007A36D2" w:rsidP="007C1F4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</w:pPr>
    </w:p>
    <w:p w:rsidR="007A36D2" w:rsidRPr="00995FB0" w:rsidRDefault="007A36D2" w:rsidP="007C1F4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</w:pPr>
    </w:p>
    <w:p w:rsidR="007A36D2" w:rsidRPr="00995FB0" w:rsidRDefault="007A36D2" w:rsidP="007C1F4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</w:pPr>
    </w:p>
    <w:p w:rsidR="005160E8" w:rsidRPr="005160E8" w:rsidRDefault="005160E8" w:rsidP="005160E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 w:eastAsia="ru-RU"/>
        </w:rPr>
      </w:pP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Սննդամթերքի ընդհանուր ռիսկայնության դասակարգումը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 </w:t>
      </w:r>
    </w:p>
    <w:p w:rsidR="007C1F40" w:rsidRPr="0063175C" w:rsidRDefault="00FE2020" w:rsidP="007C1F4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N</w:t>
      </w:r>
      <w:r w:rsidR="007953FC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 xml:space="preserve"> 8</w:t>
      </w:r>
      <w:r w:rsidR="007C1F40"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աղյուսակ 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tbl>
      <w:tblPr>
        <w:tblW w:w="9591" w:type="dxa"/>
        <w:jc w:val="center"/>
        <w:tblCellSpacing w:w="0" w:type="dxa"/>
        <w:tblInd w:w="-8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36"/>
        <w:gridCol w:w="5687"/>
        <w:gridCol w:w="2268"/>
      </w:tblGrid>
      <w:tr w:rsidR="007C1F40" w:rsidRPr="00387DCC" w:rsidTr="00A2261B">
        <w:trPr>
          <w:tblCellSpacing w:w="0" w:type="dxa"/>
          <w:jc w:val="center"/>
        </w:trPr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F40" w:rsidRPr="0063175C" w:rsidRDefault="007C1F40" w:rsidP="00A2261B">
            <w:pPr>
              <w:spacing w:after="0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63175C">
              <w:rPr>
                <w:rFonts w:ascii="GHEA Grapalat" w:eastAsia="Times New Roman" w:hAnsi="GHEA Grapalat" w:cs="Sylfaen"/>
                <w:b/>
                <w:bCs/>
                <w:lang w:val="hy-AM"/>
              </w:rPr>
              <w:t>Հ/Հ</w:t>
            </w:r>
          </w:p>
        </w:tc>
        <w:tc>
          <w:tcPr>
            <w:tcW w:w="5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F40" w:rsidRPr="0063175C" w:rsidRDefault="007C1F40" w:rsidP="00A2261B">
            <w:pPr>
              <w:spacing w:after="0"/>
              <w:jc w:val="center"/>
              <w:rPr>
                <w:rFonts w:ascii="GHEA Grapalat" w:eastAsia="Times New Roman" w:hAnsi="GHEA Grapalat"/>
                <w:b/>
                <w:color w:val="000000"/>
                <w:sz w:val="24"/>
                <w:szCs w:val="24"/>
                <w:lang w:val="hy-AM" w:eastAsia="ru-RU"/>
              </w:rPr>
            </w:pPr>
            <w:r w:rsidRPr="0063175C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t>Խմբաքանակի ընդհանուր ռիսկայնությունը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F40" w:rsidRPr="0063175C" w:rsidRDefault="007C1F40" w:rsidP="00A2261B">
            <w:pPr>
              <w:spacing w:after="0"/>
              <w:jc w:val="center"/>
              <w:rPr>
                <w:rFonts w:ascii="GHEA Grapalat" w:eastAsia="Times New Roman" w:hAnsi="GHEA Grapalat"/>
                <w:b/>
                <w:color w:val="000000"/>
                <w:sz w:val="24"/>
                <w:szCs w:val="24"/>
                <w:lang w:val="hy-AM" w:eastAsia="ru-RU"/>
              </w:rPr>
            </w:pPr>
            <w:r w:rsidRPr="0063175C">
              <w:rPr>
                <w:rFonts w:ascii="GHEA Grapalat" w:eastAsia="Times New Roman" w:hAnsi="GHEA Grapalat"/>
                <w:b/>
                <w:color w:val="000000"/>
                <w:sz w:val="24"/>
                <w:szCs w:val="24"/>
                <w:lang w:val="hy-AM" w:eastAsia="ru-RU"/>
              </w:rPr>
              <w:t>Միավորը</w:t>
            </w:r>
          </w:p>
        </w:tc>
      </w:tr>
      <w:tr w:rsidR="007C1F40" w:rsidRPr="0063175C" w:rsidTr="00A2261B">
        <w:trPr>
          <w:tblCellSpacing w:w="0" w:type="dxa"/>
          <w:jc w:val="center"/>
        </w:trPr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F40" w:rsidRPr="0063175C" w:rsidRDefault="007C1F40" w:rsidP="00A2261B">
            <w:pPr>
              <w:spacing w:after="0"/>
              <w:jc w:val="center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63175C">
              <w:rPr>
                <w:rFonts w:ascii="GHEA Grapalat" w:eastAsia="Times New Roman" w:hAnsi="GHEA Grapalat" w:cs="Sylfaen"/>
                <w:bCs/>
                <w:sz w:val="24"/>
                <w:szCs w:val="24"/>
                <w:lang w:val="hy-AM"/>
              </w:rPr>
              <w:t>1.</w:t>
            </w:r>
          </w:p>
        </w:tc>
        <w:tc>
          <w:tcPr>
            <w:tcW w:w="5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F40" w:rsidRPr="0063175C" w:rsidRDefault="007C1F40" w:rsidP="00A2261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63175C">
              <w:rPr>
                <w:rFonts w:ascii="GHEA Grapalat" w:hAnsi="GHEA Grapalat"/>
                <w:lang w:val="hy-AM"/>
              </w:rPr>
              <w:t>Բարձր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F40" w:rsidRPr="0063175C" w:rsidRDefault="00264A76" w:rsidP="00A2261B">
            <w:pPr>
              <w:spacing w:after="0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en-US"/>
              </w:rPr>
              <w:t>8</w:t>
            </w:r>
            <w:r w:rsidR="007C1F40" w:rsidRPr="00FE2020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և բարձր</w:t>
            </w:r>
          </w:p>
        </w:tc>
      </w:tr>
      <w:tr w:rsidR="007C1F40" w:rsidRPr="0063175C" w:rsidTr="00A2261B">
        <w:trPr>
          <w:tblCellSpacing w:w="0" w:type="dxa"/>
          <w:jc w:val="center"/>
        </w:trPr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F40" w:rsidRPr="0063175C" w:rsidRDefault="007C1F40" w:rsidP="00A2261B">
            <w:pPr>
              <w:spacing w:after="0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63175C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2.</w:t>
            </w:r>
          </w:p>
        </w:tc>
        <w:tc>
          <w:tcPr>
            <w:tcW w:w="5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F40" w:rsidRPr="0063175C" w:rsidRDefault="007C1F40" w:rsidP="00A2261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Sylfaen" w:hAnsi="Sylfaen"/>
                <w:lang w:val="hy-AM"/>
              </w:rPr>
            </w:pPr>
            <w:r w:rsidRPr="0063175C">
              <w:rPr>
                <w:rFonts w:ascii="GHEA Grapalat" w:hAnsi="GHEA Grapalat"/>
                <w:lang w:val="hy-AM"/>
              </w:rPr>
              <w:t>Ցածր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F40" w:rsidRPr="00FE2020" w:rsidRDefault="007C1F40" w:rsidP="00A2261B">
            <w:pPr>
              <w:spacing w:after="0"/>
              <w:jc w:val="center"/>
              <w:rPr>
                <w:rFonts w:ascii="GHEA Grapalat" w:eastAsia="Times New Roman" w:hAnsi="GHEA Grapalat"/>
                <w:bCs/>
                <w:lang w:val="en-US"/>
              </w:rPr>
            </w:pPr>
            <w:r w:rsidRPr="0063175C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մինչև </w:t>
            </w:r>
            <w:r w:rsidR="00264A76">
              <w:rPr>
                <w:rFonts w:ascii="GHEA Grapalat" w:eastAsia="Times New Roman" w:hAnsi="GHEA Grapalat"/>
                <w:sz w:val="24"/>
                <w:szCs w:val="24"/>
                <w:lang w:val="en-US"/>
              </w:rPr>
              <w:t>8</w:t>
            </w:r>
          </w:p>
        </w:tc>
      </w:tr>
    </w:tbl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V. ԸՆԴՀԱՆՈՒՐ ՌԻՍԿԻՆ ՀԱՄԱՊԱՏԱՍԽԱՆ ՎԵՐԱՀՍԿՈՂԱԿԱՆ ՄՈՏԵՑՈՒՄՆԵՐ</w:t>
      </w:r>
    </w:p>
    <w:p w:rsidR="007C1F40" w:rsidRPr="0063175C" w:rsidRDefault="007C1F40" w:rsidP="007C1F4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7C1F40" w:rsidRPr="0063175C" w:rsidRDefault="00662BD2" w:rsidP="007C1F40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1</w:t>
      </w:r>
      <w:r w:rsidRPr="00662BD2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1</w:t>
      </w:r>
      <w:r w:rsidR="007C1F40"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. Ընդհանուր ռիսկայնության` բարձր և ցածր խմբերին դասված սննդամթերքի նկատմամբ իրականացվող վերահսկողության տեսակներն են՝</w:t>
      </w:r>
    </w:p>
    <w:p w:rsidR="007C1F40" w:rsidRPr="0063175C" w:rsidRDefault="007C1F40" w:rsidP="007C1F40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1) ընդհանուր բարձր ռիսկայնությամբ դեպքում` փաստաթղթային ստուգում, նույնականացում, զննում, նմուշառում և ներմուծման</w:t>
      </w:r>
      <w:r w:rsidR="00616B30" w:rsidRPr="00616B3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և իրացման (վաճառքի)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թույլտվություն միայն Հայաստանի Հանրապետության ազգային հավատարմագրման համակարգերում հավատարմագրված և ԵՏՄ սերտիֆիկացման ու փորձարկման լաբորատորիաների (կենտրոնների) միասնական ռեեստրում ներառված լաբորատորիաներում</w:t>
      </w:r>
      <w:r w:rsidRPr="0063175C">
        <w:rPr>
          <w:rFonts w:ascii="GHEA Grapalat" w:hAnsi="GHEA Grapalat" w:cs="Segoe UI"/>
          <w:color w:val="222222"/>
          <w:lang w:val="hy-AM"/>
        </w:rPr>
        <w:t xml:space="preserve"> </w:t>
      </w:r>
      <w:r w:rsidRPr="0063175C">
        <w:rPr>
          <w:rFonts w:ascii="GHEA Grapalat" w:hAnsi="GHEA Grapalat" w:cs="Segoe UI"/>
          <w:color w:val="222222"/>
          <w:sz w:val="24"/>
          <w:szCs w:val="24"/>
          <w:lang w:val="hy-AM"/>
        </w:rPr>
        <w:t>իրականացված</w:t>
      </w:r>
      <w:r w:rsidRPr="0063175C">
        <w:rPr>
          <w:rFonts w:ascii="GHEA Grapalat" w:hAnsi="GHEA Grapalat" w:cs="Segoe UI"/>
          <w:color w:val="222222"/>
          <w:lang w:val="hy-AM"/>
        </w:rPr>
        <w:t xml:space="preserve"> 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լաբորատոր փորձաքննությամբ </w:t>
      </w:r>
      <w:r w:rsidR="00616B30" w:rsidRPr="00616B3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անվտանգության անհամապատասխանություններ</w:t>
      </w: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չհայտնաբերելուց հետո.</w:t>
      </w:r>
    </w:p>
    <w:p w:rsidR="007C1F40" w:rsidRPr="0063175C" w:rsidRDefault="007C1F40" w:rsidP="007C1F40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63175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2) ընդհանուր ցածր ռիսկայնության դեպքում՝ միայն զննում, փաստաթղթային և նույնականացման ստուգում:</w:t>
      </w:r>
    </w:p>
    <w:p w:rsidR="00096A19" w:rsidRPr="001303EC" w:rsidRDefault="00662BD2" w:rsidP="00F41004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1</w:t>
      </w:r>
      <w:r w:rsidRPr="00662BD2">
        <w:rPr>
          <w:rFonts w:ascii="GHEA Grapalat" w:hAnsi="GHEA Grapalat"/>
          <w:sz w:val="24"/>
          <w:szCs w:val="24"/>
          <w:lang w:val="hy-AM"/>
        </w:rPr>
        <w:t>2</w:t>
      </w:r>
      <w:r w:rsidR="001303EC" w:rsidRPr="002D3AB9">
        <w:rPr>
          <w:rFonts w:ascii="GHEA Grapalat" w:hAnsi="GHEA Grapalat"/>
          <w:sz w:val="24"/>
          <w:szCs w:val="24"/>
          <w:lang w:val="hy-AM"/>
        </w:rPr>
        <w:t>.</w:t>
      </w:r>
      <w:r w:rsidR="001303EC" w:rsidRPr="001303EC">
        <w:rPr>
          <w:rFonts w:ascii="Arial Unicode" w:hAnsi="Arial Unicode"/>
          <w:color w:val="000000"/>
          <w:sz w:val="19"/>
          <w:szCs w:val="19"/>
          <w:shd w:val="clear" w:color="auto" w:fill="FFFFFF"/>
          <w:lang w:val="hy-AM"/>
        </w:rPr>
        <w:t xml:space="preserve"> 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Եթե միևնույն կազմակերպության կողմից արտադրված միևնույն տեսակի </w:t>
      </w:r>
      <w:r w:rsidR="00096A1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սննդամթերք</w:t>
      </w:r>
      <w:r w:rsidR="00096A19" w:rsidRPr="00096A1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ում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96A19" w:rsidRPr="00096A1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A15CC" w:rsidRPr="00FA15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</w:t>
      </w:r>
      <w:r w:rsidR="00962DFF" w:rsidRPr="00962DF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կինում 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ներմուծման պահին կամ շուկայահանման ընթացքում </w:t>
      </w:r>
      <w:r w:rsidR="00096A19" w:rsidRPr="00096A1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հայտնաբերվում են 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սննդամթերքի անվտանգության պահանջների հետ կապված անհամապատասխանություն, ապա հաջորդ երեք ներմուծման ընթացքում, բեռը ենթարկվում է ստուգման և կատարվում է նմուշառում</w:t>
      </w:r>
      <w:r w:rsidR="00DE03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03C8" w:rsidRPr="00DE03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11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-րդ կետի 1-ին ենթակետի պահանջներով </w:t>
      </w:r>
      <w:r w:rsidRPr="00662BD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սննդամթերքի որևէ խնդիր չհայտնաբերելու դեպքում</w:t>
      </w:r>
      <w:r w:rsidRPr="00662BD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="00096A19" w:rsidRPr="00096A1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4-րդ</w:t>
      </w:r>
      <w:r w:rsidR="00096A19" w:rsidRPr="00AD37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5-րդ ներմուծումը</w:t>
      </w:r>
      <w:r w:rsidR="00DE03C8" w:rsidRPr="00DE03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03C8" w:rsidRPr="00DE03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կատարվում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03C8" w:rsidRPr="00DE03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է միայն փաստաթղթային ստուգմամբ: </w:t>
      </w:r>
      <w:r w:rsidR="00DE03C8" w:rsidRPr="00DE03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96A19" w:rsidRPr="001303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Եթե հերթական անգամ ներմուծվող բեռը սննդամթերքի անվտանգության պահանջների հետ կապված անհամապատասխանություն է առաջացնում, ապա այս սկզբունքը կիրառվում է կրկին:</w:t>
      </w:r>
    </w:p>
    <w:sectPr w:rsidR="00096A19" w:rsidRPr="001303EC" w:rsidSect="002D3AB9">
      <w:pgSz w:w="11906" w:h="16838"/>
      <w:pgMar w:top="709" w:right="850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A11F8"/>
    <w:multiLevelType w:val="hybridMultilevel"/>
    <w:tmpl w:val="09928DF0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1F40"/>
    <w:rsid w:val="000152E0"/>
    <w:rsid w:val="00093DB3"/>
    <w:rsid w:val="00096A19"/>
    <w:rsid w:val="000A30F1"/>
    <w:rsid w:val="00113D88"/>
    <w:rsid w:val="00121268"/>
    <w:rsid w:val="001303EC"/>
    <w:rsid w:val="00132E1B"/>
    <w:rsid w:val="00135783"/>
    <w:rsid w:val="00152D84"/>
    <w:rsid w:val="001566AB"/>
    <w:rsid w:val="00177BD8"/>
    <w:rsid w:val="001814DF"/>
    <w:rsid w:val="00210EBC"/>
    <w:rsid w:val="00264A76"/>
    <w:rsid w:val="002B3E50"/>
    <w:rsid w:val="002C6ED7"/>
    <w:rsid w:val="002D3AB9"/>
    <w:rsid w:val="002E3259"/>
    <w:rsid w:val="002F4008"/>
    <w:rsid w:val="002F5B6E"/>
    <w:rsid w:val="00311DA2"/>
    <w:rsid w:val="0031684C"/>
    <w:rsid w:val="00322F0B"/>
    <w:rsid w:val="00361247"/>
    <w:rsid w:val="003650A1"/>
    <w:rsid w:val="00366B73"/>
    <w:rsid w:val="0037606D"/>
    <w:rsid w:val="00384377"/>
    <w:rsid w:val="00387DCC"/>
    <w:rsid w:val="003A7CC2"/>
    <w:rsid w:val="003C46BA"/>
    <w:rsid w:val="00400B72"/>
    <w:rsid w:val="00404F95"/>
    <w:rsid w:val="0041308F"/>
    <w:rsid w:val="004550BE"/>
    <w:rsid w:val="00472C0B"/>
    <w:rsid w:val="0048748E"/>
    <w:rsid w:val="004B1F88"/>
    <w:rsid w:val="004D1A6C"/>
    <w:rsid w:val="004F3ED8"/>
    <w:rsid w:val="00500738"/>
    <w:rsid w:val="005160E8"/>
    <w:rsid w:val="005540DB"/>
    <w:rsid w:val="0056624A"/>
    <w:rsid w:val="00572B1B"/>
    <w:rsid w:val="00596220"/>
    <w:rsid w:val="00596618"/>
    <w:rsid w:val="005A145C"/>
    <w:rsid w:val="005A4803"/>
    <w:rsid w:val="005A5D91"/>
    <w:rsid w:val="005B1E95"/>
    <w:rsid w:val="005F51CA"/>
    <w:rsid w:val="005F7065"/>
    <w:rsid w:val="00616B30"/>
    <w:rsid w:val="00626102"/>
    <w:rsid w:val="0063175C"/>
    <w:rsid w:val="006410A4"/>
    <w:rsid w:val="006618E6"/>
    <w:rsid w:val="00662BD2"/>
    <w:rsid w:val="00673AEA"/>
    <w:rsid w:val="00685554"/>
    <w:rsid w:val="006966E6"/>
    <w:rsid w:val="006B2BB7"/>
    <w:rsid w:val="006C696E"/>
    <w:rsid w:val="006E7A7B"/>
    <w:rsid w:val="00723D12"/>
    <w:rsid w:val="0077522E"/>
    <w:rsid w:val="0079490B"/>
    <w:rsid w:val="007953FC"/>
    <w:rsid w:val="00797A5C"/>
    <w:rsid w:val="007A36D2"/>
    <w:rsid w:val="007B39C2"/>
    <w:rsid w:val="007B7D05"/>
    <w:rsid w:val="007C1F40"/>
    <w:rsid w:val="007C64DA"/>
    <w:rsid w:val="007D0DD1"/>
    <w:rsid w:val="007D119A"/>
    <w:rsid w:val="007D6EBB"/>
    <w:rsid w:val="007E56AD"/>
    <w:rsid w:val="007F4754"/>
    <w:rsid w:val="007F79AC"/>
    <w:rsid w:val="008467E5"/>
    <w:rsid w:val="008542F6"/>
    <w:rsid w:val="00865B43"/>
    <w:rsid w:val="008804EA"/>
    <w:rsid w:val="008903AA"/>
    <w:rsid w:val="00893530"/>
    <w:rsid w:val="008A13FC"/>
    <w:rsid w:val="008A2B72"/>
    <w:rsid w:val="008C3D99"/>
    <w:rsid w:val="008D7D59"/>
    <w:rsid w:val="008E46C5"/>
    <w:rsid w:val="009274F3"/>
    <w:rsid w:val="00935D0C"/>
    <w:rsid w:val="00945F01"/>
    <w:rsid w:val="00953EF5"/>
    <w:rsid w:val="00962DFF"/>
    <w:rsid w:val="00964511"/>
    <w:rsid w:val="00974F4A"/>
    <w:rsid w:val="009812C5"/>
    <w:rsid w:val="00990B09"/>
    <w:rsid w:val="00992973"/>
    <w:rsid w:val="00995FB0"/>
    <w:rsid w:val="009A03FE"/>
    <w:rsid w:val="009A33F3"/>
    <w:rsid w:val="009A4854"/>
    <w:rsid w:val="009A6E45"/>
    <w:rsid w:val="00A45A56"/>
    <w:rsid w:val="00A64610"/>
    <w:rsid w:val="00A67E9A"/>
    <w:rsid w:val="00A71A40"/>
    <w:rsid w:val="00A72C5E"/>
    <w:rsid w:val="00AD37A3"/>
    <w:rsid w:val="00AD5192"/>
    <w:rsid w:val="00AD59A9"/>
    <w:rsid w:val="00AE19C5"/>
    <w:rsid w:val="00B125B3"/>
    <w:rsid w:val="00B14D7A"/>
    <w:rsid w:val="00B15DB4"/>
    <w:rsid w:val="00B16A43"/>
    <w:rsid w:val="00B211CA"/>
    <w:rsid w:val="00B30E6A"/>
    <w:rsid w:val="00B53585"/>
    <w:rsid w:val="00C03577"/>
    <w:rsid w:val="00C50620"/>
    <w:rsid w:val="00C5709F"/>
    <w:rsid w:val="00C9440C"/>
    <w:rsid w:val="00CC1C93"/>
    <w:rsid w:val="00CF2261"/>
    <w:rsid w:val="00D36A25"/>
    <w:rsid w:val="00D44311"/>
    <w:rsid w:val="00D56D52"/>
    <w:rsid w:val="00D6574E"/>
    <w:rsid w:val="00DE03C8"/>
    <w:rsid w:val="00DF7B36"/>
    <w:rsid w:val="00E359C6"/>
    <w:rsid w:val="00E41926"/>
    <w:rsid w:val="00E97A0F"/>
    <w:rsid w:val="00EB7293"/>
    <w:rsid w:val="00ED7425"/>
    <w:rsid w:val="00EE67EF"/>
    <w:rsid w:val="00F0356D"/>
    <w:rsid w:val="00F07925"/>
    <w:rsid w:val="00F14649"/>
    <w:rsid w:val="00F3096A"/>
    <w:rsid w:val="00F41004"/>
    <w:rsid w:val="00F644F2"/>
    <w:rsid w:val="00F77A09"/>
    <w:rsid w:val="00F81C7C"/>
    <w:rsid w:val="00F946EB"/>
    <w:rsid w:val="00FA15CC"/>
    <w:rsid w:val="00FA24EA"/>
    <w:rsid w:val="00FA4275"/>
    <w:rsid w:val="00FE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F4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C1F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7C1F40"/>
    <w:rPr>
      <w:b/>
      <w:bCs/>
    </w:rPr>
  </w:style>
  <w:style w:type="character" w:styleId="Emphasis">
    <w:name w:val="Emphasis"/>
    <w:basedOn w:val="DefaultParagraphFont"/>
    <w:uiPriority w:val="20"/>
    <w:qFormat/>
    <w:rsid w:val="007C1F40"/>
    <w:rPr>
      <w:i/>
      <w:iCs/>
    </w:rPr>
  </w:style>
  <w:style w:type="paragraph" w:customStyle="1" w:styleId="mcntmsonormal">
    <w:name w:val="mcntmsonormal"/>
    <w:basedOn w:val="Normal"/>
    <w:rsid w:val="007C1F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F07925"/>
    <w:pPr>
      <w:ind w:left="720"/>
      <w:contextualSpacing/>
    </w:pPr>
  </w:style>
  <w:style w:type="table" w:styleId="TableGrid">
    <w:name w:val="Table Grid"/>
    <w:basedOn w:val="TableNormal"/>
    <w:uiPriority w:val="59"/>
    <w:rsid w:val="00264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1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9400D-F3AA-4706-8B79-F25A1A37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https://mul-fsss.gov.am/tasks/docs/attachment.php?id=89559&amp;fn=naxagic218.docx&amp;out=1&amp;token=</cp:keywords>
</cp:coreProperties>
</file>