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678B9AD"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8E2546">
        <w:rPr>
          <w:rFonts w:ascii="GHEA Grapalat" w:hAnsi="GHEA Grapalat"/>
          <w:iCs/>
          <w:sz w:val="24"/>
          <w:szCs w:val="24"/>
          <w:lang w:val="hy-AM"/>
        </w:rPr>
        <w:t>բուսասանիտարիայի</w:t>
      </w:r>
      <w:r w:rsidR="001A0D51" w:rsidRPr="00EF6706">
        <w:rPr>
          <w:rFonts w:ascii="GHEA Grapalat" w:hAnsi="GHEA Grapalat"/>
          <w:iCs/>
          <w:sz w:val="24"/>
          <w:szCs w:val="24"/>
          <w:lang w:val="hy-AM"/>
        </w:rPr>
        <w:t xml:space="preserve"> վարչության</w:t>
      </w:r>
      <w:r w:rsidR="00E00A3B" w:rsidRPr="00EF6706">
        <w:rPr>
          <w:rFonts w:ascii="GHEA Grapalat" w:hAnsi="GHEA Grapalat"/>
          <w:sz w:val="24"/>
          <w:szCs w:val="24"/>
          <w:lang w:val="hy-AM" w:eastAsia="hy-AM"/>
        </w:rPr>
        <w:t xml:space="preserve"> 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3D1253" w:rsidRPr="003D1253">
        <w:rPr>
          <w:rFonts w:ascii="GHEA Grapalat" w:hAnsi="GHEA Grapalat"/>
          <w:sz w:val="24"/>
          <w:szCs w:val="24"/>
          <w:lang w:val="hy-AM"/>
        </w:rPr>
        <w:t>3</w:t>
      </w:r>
      <w:r w:rsidR="001A0D51" w:rsidRPr="00EF6706">
        <w:rPr>
          <w:rFonts w:ascii="GHEA Grapalat" w:hAnsi="GHEA Grapalat"/>
          <w:sz w:val="24"/>
          <w:szCs w:val="24"/>
          <w:lang w:val="hy-AM"/>
        </w:rPr>
        <w:t>-Մ2-</w:t>
      </w:r>
      <w:r w:rsidR="009613D3" w:rsidRPr="009613D3">
        <w:rPr>
          <w:rFonts w:ascii="GHEA Grapalat" w:hAnsi="GHEA Grapalat"/>
          <w:sz w:val="24"/>
          <w:szCs w:val="24"/>
          <w:lang w:val="hy-AM"/>
        </w:rPr>
        <w:t>5</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03675E7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3D1253">
        <w:rPr>
          <w:rFonts w:ascii="GHEA Grapalat" w:hAnsi="GHEA Grapalat"/>
          <w:iCs/>
          <w:sz w:val="24"/>
          <w:szCs w:val="24"/>
          <w:lang w:val="hy-AM"/>
        </w:rPr>
        <w:t>բուսասանիտարիայի</w:t>
      </w:r>
      <w:r w:rsidR="003D1253" w:rsidRPr="00EF6706">
        <w:rPr>
          <w:rFonts w:ascii="GHEA Grapalat" w:hAnsi="GHEA Grapalat"/>
          <w:iCs/>
          <w:sz w:val="24"/>
          <w:szCs w:val="24"/>
          <w:lang w:val="hy-AM"/>
        </w:rPr>
        <w:t xml:space="preserve"> վարչության</w:t>
      </w:r>
      <w:r w:rsidR="003D1253" w:rsidRPr="00EF6706">
        <w:rPr>
          <w:rFonts w:ascii="GHEA Grapalat" w:hAnsi="GHEA Grapalat"/>
          <w:sz w:val="24"/>
          <w:szCs w:val="24"/>
          <w:lang w:val="hy-AM" w:eastAsia="hy-AM"/>
        </w:rPr>
        <w:t xml:space="preserve"> գլխավոր տեսուչի (ծածկագիր՝ </w:t>
      </w:r>
      <w:r w:rsidR="003D1253" w:rsidRPr="00EF6706">
        <w:rPr>
          <w:rFonts w:ascii="GHEA Grapalat" w:hAnsi="GHEA Grapalat"/>
          <w:sz w:val="24"/>
          <w:szCs w:val="24"/>
          <w:lang w:val="hy-AM"/>
        </w:rPr>
        <w:t>70-26.</w:t>
      </w:r>
      <w:r w:rsidR="003D1253" w:rsidRPr="003D1253">
        <w:rPr>
          <w:rFonts w:ascii="GHEA Grapalat" w:hAnsi="GHEA Grapalat"/>
          <w:sz w:val="24"/>
          <w:szCs w:val="24"/>
          <w:lang w:val="hy-AM"/>
        </w:rPr>
        <w:t>3</w:t>
      </w:r>
      <w:r w:rsidR="003D1253" w:rsidRPr="00EF6706">
        <w:rPr>
          <w:rFonts w:ascii="GHEA Grapalat" w:hAnsi="GHEA Grapalat"/>
          <w:sz w:val="24"/>
          <w:szCs w:val="24"/>
          <w:lang w:val="hy-AM"/>
        </w:rPr>
        <w:t>-Մ2-</w:t>
      </w:r>
      <w:r w:rsidR="009613D3" w:rsidRPr="009613D3">
        <w:rPr>
          <w:rFonts w:ascii="GHEA Grapalat" w:hAnsi="GHEA Grapalat"/>
          <w:sz w:val="24"/>
          <w:szCs w:val="24"/>
          <w:lang w:val="hy-AM"/>
        </w:rPr>
        <w:t>5</w:t>
      </w:r>
      <w:r w:rsidR="003D1253"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իրավունքների, պարտականությունների, պաշտոնին ներկայացվող պահանջների՝ պաշտոնի համար պահանջվող կրթության, աշխատանքային</w:t>
      </w:r>
      <w:bookmarkStart w:id="0" w:name="_GoBack"/>
      <w:bookmarkEnd w:id="0"/>
      <w:r w:rsidR="00CD7410" w:rsidRPr="001B69C1">
        <w:rPr>
          <w:rFonts w:ascii="GHEA Grapalat" w:hAnsi="GHEA Grapalat"/>
          <w:sz w:val="24"/>
          <w:szCs w:val="24"/>
          <w:lang w:val="hy-AM" w:eastAsia="hy-AM"/>
        </w:rPr>
        <w:t xml:space="preserve">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4C7AED72"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5619A7" w:rsidRPr="00A728A8">
          <w:rPr>
            <w:rStyle w:val="Hyperlink"/>
            <w:rFonts w:ascii="GHEA Grapalat" w:hAnsi="GHEA Grapalat" w:cs="Arial"/>
            <w:sz w:val="24"/>
            <w:szCs w:val="24"/>
            <w:lang w:val="hy-AM"/>
          </w:rPr>
          <w:t>https://hartak.cso.gov.am</w:t>
        </w:r>
      </w:hyperlink>
      <w:r w:rsidRPr="00E67468">
        <w:rPr>
          <w:rFonts w:ascii="GHEA Grapalat" w:eastAsia="Sylfaen" w:hAnsi="GHEA Grapalat" w:cs="Sylfaen"/>
          <w:color w:val="70AD47" w:themeColor="accent6"/>
          <w:sz w:val="24"/>
          <w:lang w:val="hy-AM"/>
        </w:rPr>
        <w:t xml:space="preserve"> </w:t>
      </w:r>
      <w:r w:rsidRPr="00D265FC">
        <w:rPr>
          <w:rFonts w:ascii="GHEA Grapalat" w:eastAsia="Sylfaen" w:hAnsi="GHEA Grapalat" w:cs="Sylfaen"/>
          <w:sz w:val="24"/>
          <w:lang w:val="hy-AM"/>
        </w:rPr>
        <w:t>հղումով` 202</w:t>
      </w:r>
      <w:r w:rsidR="009613D3" w:rsidRPr="009613D3">
        <w:rPr>
          <w:rFonts w:ascii="GHEA Grapalat" w:eastAsia="Sylfaen" w:hAnsi="GHEA Grapalat" w:cs="Sylfaen"/>
          <w:sz w:val="24"/>
          <w:lang w:val="hy-AM"/>
        </w:rPr>
        <w:t>2</w:t>
      </w:r>
      <w:r w:rsidRPr="00D265FC">
        <w:rPr>
          <w:rFonts w:ascii="GHEA Grapalat" w:eastAsia="Sylfaen" w:hAnsi="GHEA Grapalat" w:cs="Sylfaen"/>
          <w:sz w:val="24"/>
          <w:lang w:val="hy-AM"/>
        </w:rPr>
        <w:t xml:space="preserve"> թվականի </w:t>
      </w:r>
      <w:r w:rsidR="009613D3" w:rsidRPr="009613D3">
        <w:rPr>
          <w:rFonts w:ascii="GHEA Grapalat" w:eastAsia="Sylfaen" w:hAnsi="GHEA Grapalat" w:cs="Sylfaen"/>
          <w:sz w:val="24"/>
          <w:lang w:val="hy-AM"/>
        </w:rPr>
        <w:t xml:space="preserve">հունիսի </w:t>
      </w:r>
      <w:r w:rsidR="005E4502" w:rsidRPr="005E4502">
        <w:rPr>
          <w:rFonts w:ascii="GHEA Grapalat" w:eastAsia="Sylfaen" w:hAnsi="GHEA Grapalat" w:cs="Sylfaen"/>
          <w:sz w:val="24"/>
          <w:lang w:val="hy-AM"/>
        </w:rPr>
        <w:t>10</w:t>
      </w:r>
      <w:r w:rsidR="0047454D" w:rsidRPr="00D265FC">
        <w:rPr>
          <w:rFonts w:ascii="GHEA Grapalat" w:eastAsia="Sylfaen" w:hAnsi="GHEA Grapalat" w:cs="Sylfaen"/>
          <w:sz w:val="24"/>
          <w:lang w:val="hy-AM"/>
        </w:rPr>
        <w:t>-</w:t>
      </w:r>
      <w:r w:rsidRPr="00D265FC">
        <w:rPr>
          <w:rFonts w:ascii="GHEA Grapalat" w:eastAsia="Sylfaen" w:hAnsi="GHEA Grapalat" w:cs="Sylfaen"/>
          <w:sz w:val="24"/>
          <w:lang w:val="hy-AM"/>
        </w:rPr>
        <w:t xml:space="preserve">ից մինչև </w:t>
      </w:r>
      <w:r w:rsidR="009613D3" w:rsidRPr="009613D3">
        <w:rPr>
          <w:rFonts w:ascii="GHEA Grapalat" w:eastAsia="Sylfaen" w:hAnsi="GHEA Grapalat" w:cs="Sylfaen"/>
          <w:sz w:val="24"/>
          <w:lang w:val="hy-AM"/>
        </w:rPr>
        <w:t>հունիսի 1</w:t>
      </w:r>
      <w:r w:rsidR="005E4502" w:rsidRPr="005E4502">
        <w:rPr>
          <w:rFonts w:ascii="GHEA Grapalat" w:eastAsia="Sylfaen" w:hAnsi="GHEA Grapalat" w:cs="Sylfaen"/>
          <w:sz w:val="24"/>
          <w:lang w:val="hy-AM"/>
        </w:rPr>
        <w:t>6</w:t>
      </w:r>
      <w:r w:rsidRPr="00D265F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33614358" w14:textId="616FA1B2" w:rsidR="001B69C1" w:rsidRPr="00EF6706" w:rsidRDefault="001B69C1" w:rsidP="005F1F6C">
      <w:pPr>
        <w:pStyle w:val="ListParagraph"/>
        <w:shd w:val="clear" w:color="auto" w:fill="FFFFFF"/>
        <w:spacing w:line="360" w:lineRule="auto"/>
        <w:ind w:left="90" w:right="299" w:firstLine="360"/>
        <w:jc w:val="both"/>
        <w:rPr>
          <w:rFonts w:ascii="GHEA Grapalat" w:hAnsi="GHEA Grapalat" w:cs="Helvetica"/>
          <w:sz w:val="24"/>
          <w:szCs w:val="24"/>
          <w:shd w:val="clear" w:color="auto" w:fill="FFFFFF"/>
        </w:rPr>
      </w:pPr>
    </w:p>
    <w:p w14:paraId="2D2941D0" w14:textId="4E767408"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9613D3" w:rsidRPr="009613D3">
        <w:rPr>
          <w:rFonts w:ascii="GHEA Grapalat" w:hAnsi="GHEA Grapalat"/>
          <w:sz w:val="24"/>
          <w:szCs w:val="24"/>
          <w:lang w:val="hy-AM" w:eastAsia="hy-AM"/>
        </w:rPr>
        <w:t>2</w:t>
      </w:r>
      <w:r w:rsidRPr="00EF6706">
        <w:rPr>
          <w:rFonts w:ascii="GHEA Grapalat" w:hAnsi="GHEA Grapalat"/>
          <w:sz w:val="24"/>
          <w:szCs w:val="24"/>
          <w:lang w:val="hy-AM" w:eastAsia="hy-AM"/>
        </w:rPr>
        <w:t xml:space="preserve"> թվականի </w:t>
      </w:r>
      <w:r w:rsidR="009613D3" w:rsidRPr="009613D3">
        <w:rPr>
          <w:rFonts w:ascii="GHEA Grapalat" w:hAnsi="GHEA Grapalat"/>
          <w:sz w:val="24"/>
          <w:szCs w:val="24"/>
          <w:lang w:val="hy-AM" w:eastAsia="hy-AM"/>
        </w:rPr>
        <w:t>հուլիսի 11</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08CAA1D2"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9613D3" w:rsidRPr="009613D3">
        <w:rPr>
          <w:rFonts w:ascii="GHEA Grapalat" w:hAnsi="GHEA Grapalat"/>
          <w:sz w:val="24"/>
          <w:szCs w:val="24"/>
          <w:lang w:val="hy-AM" w:eastAsia="hy-AM"/>
        </w:rPr>
        <w:t>2</w:t>
      </w:r>
      <w:r w:rsidR="003936ED" w:rsidRPr="00EF6706">
        <w:rPr>
          <w:rFonts w:ascii="GHEA Grapalat" w:hAnsi="GHEA Grapalat"/>
          <w:sz w:val="24"/>
          <w:szCs w:val="24"/>
          <w:lang w:val="hy-AM" w:eastAsia="hy-AM"/>
        </w:rPr>
        <w:t xml:space="preserve"> թվականի </w:t>
      </w:r>
      <w:r w:rsidR="009613D3" w:rsidRPr="009613D3">
        <w:rPr>
          <w:rFonts w:ascii="GHEA Grapalat" w:hAnsi="GHEA Grapalat"/>
          <w:sz w:val="24"/>
          <w:szCs w:val="24"/>
          <w:lang w:val="hy-AM" w:eastAsia="hy-AM"/>
        </w:rPr>
        <w:t>հուլիսի 13</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4D653826"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ՀՀ օրենք</w:t>
      </w:r>
    </w:p>
    <w:p w14:paraId="261DEB97" w14:textId="0674337C" w:rsidR="005B081E" w:rsidRPr="005B081E" w:rsidRDefault="001A0D51" w:rsidP="005B081E">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140517</w:t>
        </w:r>
      </w:hyperlink>
    </w:p>
    <w:p w14:paraId="0DB34322" w14:textId="31233736" w:rsidR="005B081E" w:rsidRPr="005B081E" w:rsidRDefault="005B081E" w:rsidP="005B081E">
      <w:pPr>
        <w:jc w:val="both"/>
        <w:rPr>
          <w:rFonts w:ascii="GHEA Grapalat" w:hAnsi="GHEA Grapalat"/>
          <w:lang w:val="hy-AM"/>
        </w:rPr>
      </w:pPr>
    </w:p>
    <w:p w14:paraId="7331E656" w14:textId="3C40BD05"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հոդված 2, հոդված 5.2, հոդված 6, հոդված 8, հոդված 11, հոդված 18, հոդված 19, հոդված 21, հավելված N 3, հավելված N 4</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Pr="008F718E">
          <w:rPr>
            <w:rStyle w:val="Hyperlink"/>
            <w:rFonts w:ascii="GHEA Grapalat" w:hAnsi="GHEA Grapalat"/>
            <w:sz w:val="24"/>
            <w:szCs w:val="24"/>
            <w:lang w:val="hy-AM"/>
          </w:rPr>
          <w:t>https://www.arlis.am/DocumentView.aspx?DocID=137083</w:t>
        </w:r>
      </w:hyperlink>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73383369"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154717</w:t>
        </w:r>
      </w:hyperlink>
    </w:p>
    <w:p w14:paraId="069E907B" w14:textId="77777777" w:rsidR="00F45C84" w:rsidRPr="00F45C84" w:rsidRDefault="00F45C84" w:rsidP="00F45C8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4CBBCE13" w14:textId="4478968F" w:rsidR="00F45C84" w:rsidRDefault="00F03667" w:rsidP="00F45C84">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1"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159053</w:t>
        </w:r>
      </w:hyperlink>
    </w:p>
    <w:p w14:paraId="5041AC6D" w14:textId="0CFF4A5D" w:rsidR="003824EE" w:rsidRPr="003824EE" w:rsidRDefault="003824EE" w:rsidP="003824EE">
      <w:pPr>
        <w:numPr>
          <w:ilvl w:val="0"/>
          <w:numId w:val="2"/>
        </w:numPr>
        <w:shd w:val="clear" w:color="auto" w:fill="FFFFFF"/>
        <w:spacing w:line="360" w:lineRule="auto"/>
        <w:ind w:left="426" w:right="299" w:hanging="426"/>
        <w:jc w:val="both"/>
        <w:rPr>
          <w:rFonts w:cs="Sylfaen"/>
          <w:color w:val="000000" w:themeColor="text1"/>
          <w:lang w:val="hy-AM"/>
        </w:rPr>
      </w:pPr>
      <w:r w:rsidRPr="003824EE">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110</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238.1</w:t>
      </w:r>
    </w:p>
    <w:p w14:paraId="7C958E97" w14:textId="67974F23" w:rsidR="003824EE" w:rsidRPr="002241AD" w:rsidRDefault="003824EE" w:rsidP="003824EE">
      <w:pPr>
        <w:jc w:val="both"/>
        <w:rPr>
          <w:rFonts w:ascii="GHEA Grapalat" w:hAnsi="GHEA Grapalat"/>
          <w:sz w:val="24"/>
          <w:szCs w:val="24"/>
          <w:lang w:val="hy-AM"/>
        </w:rPr>
      </w:pPr>
      <w:r w:rsidRPr="003824EE">
        <w:rPr>
          <w:rFonts w:ascii="GHEA Grapalat" w:hAnsi="GHEA Grapalat" w:cs="Sylfaen"/>
          <w:color w:val="000000" w:themeColor="text1"/>
          <w:sz w:val="24"/>
          <w:szCs w:val="24"/>
          <w:lang w:val="hy-AM"/>
        </w:rPr>
        <w:t xml:space="preserve">Հղումը՝ </w:t>
      </w:r>
      <w:hyperlink r:id="rId12"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162986</w:t>
        </w:r>
      </w:hyperlink>
    </w:p>
    <w:p w14:paraId="38D487E2" w14:textId="2AE05E7C" w:rsidR="003824EE" w:rsidRPr="003824EE" w:rsidRDefault="003824EE" w:rsidP="003824EE">
      <w:pPr>
        <w:shd w:val="clear" w:color="auto" w:fill="FFFFFF"/>
        <w:spacing w:line="360" w:lineRule="auto"/>
        <w:ind w:right="299"/>
        <w:jc w:val="both"/>
        <w:rPr>
          <w:rFonts w:cs="Sylfaen"/>
          <w:color w:val="000000" w:themeColor="text1"/>
          <w:lang w:val="hy-AM"/>
        </w:rPr>
      </w:pPr>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հղումը</w:t>
      </w:r>
      <w:r w:rsidRPr="008F718E">
        <w:rPr>
          <w:rFonts w:ascii="GHEA Grapalat" w:hAnsi="GHEA Grapalat" w:cs="Sylfaen"/>
          <w:color w:val="000000" w:themeColor="text1"/>
          <w:sz w:val="24"/>
          <w:szCs w:val="24"/>
          <w:lang w:val="hy-AM"/>
        </w:rPr>
        <w:t xml:space="preserve">՝  </w:t>
      </w:r>
      <w:hyperlink r:id="rId13"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8"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5E4502"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137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1033CF"/>
    <w:rsid w:val="00117A2D"/>
    <w:rsid w:val="00124176"/>
    <w:rsid w:val="001455E2"/>
    <w:rsid w:val="001A0D51"/>
    <w:rsid w:val="001B69C1"/>
    <w:rsid w:val="002C11AC"/>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D758C"/>
    <w:rsid w:val="005E4502"/>
    <w:rsid w:val="005F1F6C"/>
    <w:rsid w:val="00603C2E"/>
    <w:rsid w:val="00607758"/>
    <w:rsid w:val="00617017"/>
    <w:rsid w:val="00691CAB"/>
    <w:rsid w:val="006A251B"/>
    <w:rsid w:val="006B1917"/>
    <w:rsid w:val="007136CD"/>
    <w:rsid w:val="007215CC"/>
    <w:rsid w:val="00795DBA"/>
    <w:rsid w:val="007A7E59"/>
    <w:rsid w:val="00805F6C"/>
    <w:rsid w:val="0082263A"/>
    <w:rsid w:val="0084516D"/>
    <w:rsid w:val="00850318"/>
    <w:rsid w:val="008E2546"/>
    <w:rsid w:val="008F718E"/>
    <w:rsid w:val="009613D3"/>
    <w:rsid w:val="009E51AE"/>
    <w:rsid w:val="00B02891"/>
    <w:rsid w:val="00B22381"/>
    <w:rsid w:val="00B4595A"/>
    <w:rsid w:val="00B75BC1"/>
    <w:rsid w:val="00B875B8"/>
    <w:rsid w:val="00B9027A"/>
    <w:rsid w:val="00BB4A40"/>
    <w:rsid w:val="00C2591E"/>
    <w:rsid w:val="00C3447A"/>
    <w:rsid w:val="00C8404C"/>
    <w:rsid w:val="00CA2DD1"/>
    <w:rsid w:val="00CD7410"/>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0517"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62986"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59053" TargetMode="External"/><Relationship Id="rId5" Type="http://schemas.openxmlformats.org/officeDocument/2006/relationships/hyperlink" Target="https://hartak.cso.gov.am/"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54717"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83"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85</cp:revision>
  <dcterms:created xsi:type="dcterms:W3CDTF">2020-06-06T12:47:00Z</dcterms:created>
  <dcterms:modified xsi:type="dcterms:W3CDTF">2022-06-06T10:09:00Z</dcterms:modified>
</cp:coreProperties>
</file>